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179" w:rsidRPr="006C0179" w:rsidRDefault="006C0179" w:rsidP="006C0179">
      <w:pPr>
        <w:spacing w:after="0" w:line="240" w:lineRule="auto"/>
        <w:jc w:val="center"/>
        <w:rPr>
          <w:rFonts w:ascii="Times New Roman" w:eastAsia="Times New Roman" w:hAnsi="Times New Roman" w:cs="Times New Roman"/>
          <w:b/>
          <w:bCs/>
          <w:sz w:val="24"/>
          <w:szCs w:val="24"/>
        </w:rPr>
      </w:pPr>
      <w:r w:rsidRPr="006C0179">
        <w:rPr>
          <w:rFonts w:ascii="Times New Roman" w:eastAsia="Times New Roman" w:hAnsi="Times New Roman" w:cs="Times New Roman"/>
          <w:b/>
          <w:bCs/>
          <w:sz w:val="24"/>
          <w:szCs w:val="24"/>
        </w:rPr>
        <w:t> </w:t>
      </w:r>
      <w:r>
        <w:rPr>
          <w:rFonts w:ascii="Times New Roman" w:eastAsia="Times New Roman" w:hAnsi="Times New Roman" w:cs="Times New Roman"/>
          <w:b/>
          <w:bCs/>
          <w:noProof/>
          <w:sz w:val="24"/>
          <w:szCs w:val="24"/>
        </w:rPr>
        <w:drawing>
          <wp:inline distT="0" distB="0" distL="0" distR="0">
            <wp:extent cx="6178550" cy="823595"/>
            <wp:effectExtent l="19050" t="0" r="0" b="0"/>
            <wp:docPr id="1" name="Picture 1" descr="\\dbc\Moldlex\Datalex\Legi_Rom\MF\A04\gminf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bc\Moldlex\Datalex\Legi_Rom\MF\A04\gminfin.gif"/>
                    <pic:cNvPicPr>
                      <a:picLocks noChangeAspect="1" noChangeArrowheads="1"/>
                    </pic:cNvPicPr>
                  </pic:nvPicPr>
                  <pic:blipFill>
                    <a:blip r:embed="rId4"/>
                    <a:srcRect/>
                    <a:stretch>
                      <a:fillRect/>
                    </a:stretch>
                  </pic:blipFill>
                  <pic:spPr bwMode="auto">
                    <a:xfrm>
                      <a:off x="0" y="0"/>
                      <a:ext cx="6178550" cy="823595"/>
                    </a:xfrm>
                    <a:prstGeom prst="rect">
                      <a:avLst/>
                    </a:prstGeom>
                    <a:noFill/>
                    <a:ln w="9525">
                      <a:noFill/>
                      <a:miter lim="800000"/>
                      <a:headEnd/>
                      <a:tailEnd/>
                    </a:ln>
                  </pic:spPr>
                </pic:pic>
              </a:graphicData>
            </a:graphic>
          </wp:inline>
        </w:drawing>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r w:rsidRPr="006C0179">
        <w:rPr>
          <w:rFonts w:ascii="Times New Roman" w:eastAsia="Times New Roman" w:hAnsi="Times New Roman" w:cs="Times New Roman"/>
          <w:b/>
          <w:bCs/>
          <w:sz w:val="24"/>
          <w:szCs w:val="24"/>
        </w:rPr>
        <w:t>O R D I N</w:t>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proofErr w:type="gramStart"/>
      <w:r w:rsidRPr="006C0179">
        <w:rPr>
          <w:rFonts w:ascii="Times New Roman" w:eastAsia="Times New Roman" w:hAnsi="Times New Roman" w:cs="Times New Roman"/>
          <w:b/>
          <w:bCs/>
          <w:sz w:val="24"/>
          <w:szCs w:val="24"/>
        </w:rPr>
        <w:t>despre</w:t>
      </w:r>
      <w:proofErr w:type="gramEnd"/>
      <w:r w:rsidRPr="006C0179">
        <w:rPr>
          <w:rFonts w:ascii="Times New Roman" w:eastAsia="Times New Roman" w:hAnsi="Times New Roman" w:cs="Times New Roman"/>
          <w:b/>
          <w:bCs/>
          <w:sz w:val="24"/>
          <w:szCs w:val="24"/>
        </w:rPr>
        <w:t xml:space="preserve"> aprobarea Regulamentului cu privire la gestionarea mijloacelor speciale</w:t>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proofErr w:type="gramStart"/>
      <w:r w:rsidRPr="006C0179">
        <w:rPr>
          <w:rFonts w:ascii="Times New Roman" w:eastAsia="Times New Roman" w:hAnsi="Times New Roman" w:cs="Times New Roman"/>
          <w:b/>
          <w:bCs/>
          <w:sz w:val="24"/>
          <w:szCs w:val="24"/>
        </w:rPr>
        <w:t>ale</w:t>
      </w:r>
      <w:proofErr w:type="gramEnd"/>
      <w:r w:rsidRPr="006C0179">
        <w:rPr>
          <w:rFonts w:ascii="Times New Roman" w:eastAsia="Times New Roman" w:hAnsi="Times New Roman" w:cs="Times New Roman"/>
          <w:b/>
          <w:bCs/>
          <w:sz w:val="24"/>
          <w:szCs w:val="24"/>
        </w:rPr>
        <w:t xml:space="preserve"> autorităţilor/instituţiilor bugetare</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 xml:space="preserve">[Titlul modificat prin Ordinul Ministerului Finanţelor nr.184 din 23.12.2014, în vigoare 01.01.2015] </w:t>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r w:rsidRPr="006C0179">
        <w:rPr>
          <w:rFonts w:ascii="Times New Roman" w:eastAsia="Times New Roman" w:hAnsi="Times New Roman" w:cs="Times New Roman"/>
          <w:b/>
          <w:bCs/>
          <w:sz w:val="24"/>
          <w:szCs w:val="24"/>
        </w:rPr>
        <w:t> </w:t>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proofErr w:type="gramStart"/>
      <w:r w:rsidRPr="006C0179">
        <w:rPr>
          <w:rFonts w:ascii="Times New Roman" w:eastAsia="Times New Roman" w:hAnsi="Times New Roman" w:cs="Times New Roman"/>
          <w:b/>
          <w:bCs/>
          <w:sz w:val="24"/>
          <w:szCs w:val="24"/>
        </w:rPr>
        <w:t>nr</w:t>
      </w:r>
      <w:proofErr w:type="gramEnd"/>
      <w:r w:rsidRPr="006C0179">
        <w:rPr>
          <w:rFonts w:ascii="Times New Roman" w:eastAsia="Times New Roman" w:hAnsi="Times New Roman" w:cs="Times New Roman"/>
          <w:b/>
          <w:bCs/>
          <w:sz w:val="24"/>
          <w:szCs w:val="24"/>
        </w:rPr>
        <w:t>. 94</w:t>
      </w:r>
      <w:proofErr w:type="gramStart"/>
      <w:r w:rsidRPr="006C0179">
        <w:rPr>
          <w:rFonts w:ascii="Times New Roman" w:eastAsia="Times New Roman" w:hAnsi="Times New Roman" w:cs="Times New Roman"/>
          <w:b/>
          <w:bCs/>
          <w:sz w:val="24"/>
          <w:szCs w:val="24"/>
        </w:rPr>
        <w:t>  din</w:t>
      </w:r>
      <w:proofErr w:type="gramEnd"/>
      <w:r w:rsidRPr="006C0179">
        <w:rPr>
          <w:rFonts w:ascii="Times New Roman" w:eastAsia="Times New Roman" w:hAnsi="Times New Roman" w:cs="Times New Roman"/>
          <w:b/>
          <w:bCs/>
          <w:sz w:val="24"/>
          <w:szCs w:val="24"/>
        </w:rPr>
        <w:t xml:space="preserve">  31.12.2004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jc w:val="center"/>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Monitorul Oficial al R.Moldova nr.39-41/125 din 11.03.2005</w:t>
      </w:r>
    </w:p>
    <w:p w:rsidR="006C0179" w:rsidRPr="006C0179" w:rsidRDefault="006C0179" w:rsidP="006C0179">
      <w:pPr>
        <w:spacing w:after="0" w:line="240" w:lineRule="auto"/>
        <w:jc w:val="center"/>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 </w:t>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r w:rsidRPr="006C0179">
        <w:rPr>
          <w:rFonts w:ascii="Times New Roman" w:eastAsia="Times New Roman" w:hAnsi="Times New Roman" w:cs="Times New Roman"/>
          <w:b/>
          <w:bCs/>
          <w:sz w:val="24"/>
          <w:szCs w:val="24"/>
        </w:rPr>
        <w:t xml:space="preserve">* * *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În scopul stabilirii modului de gestionare a mijloacelor speciale, </w:t>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r w:rsidRPr="006C0179">
        <w:rPr>
          <w:rFonts w:ascii="Times New Roman" w:eastAsia="Times New Roman" w:hAnsi="Times New Roman" w:cs="Times New Roman"/>
          <w:b/>
          <w:bCs/>
          <w:sz w:val="24"/>
          <w:szCs w:val="24"/>
        </w:rPr>
        <w:t xml:space="preserve">ORDON: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b/>
          <w:bCs/>
          <w:sz w:val="24"/>
          <w:szCs w:val="24"/>
        </w:rPr>
        <w:t>1.</w:t>
      </w:r>
      <w:r w:rsidRPr="006C0179">
        <w:rPr>
          <w:rFonts w:ascii="Times New Roman" w:eastAsia="Times New Roman" w:hAnsi="Times New Roman" w:cs="Times New Roman"/>
          <w:sz w:val="24"/>
          <w:szCs w:val="24"/>
        </w:rPr>
        <w:t xml:space="preserve"> Se aprobă Regulamentul cu privire la gestionarea mijloacelor speciale ale autorităţilor/instituţiilor bugetare conform anexei.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 xml:space="preserve">[Pct.1 modificat prin Ordinul Ministerului Finanţelor nr.184 din 23.12.2014, în vigoare 01.01.2015]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b/>
          <w:bCs/>
          <w:sz w:val="24"/>
          <w:szCs w:val="24"/>
        </w:rPr>
        <w:t>2.</w:t>
      </w:r>
      <w:r w:rsidRPr="006C0179">
        <w:rPr>
          <w:rFonts w:ascii="Times New Roman" w:eastAsia="Times New Roman" w:hAnsi="Times New Roman" w:cs="Times New Roman"/>
          <w:sz w:val="24"/>
          <w:szCs w:val="24"/>
        </w:rPr>
        <w:t xml:space="preserve"> Se abrogă Ordinul ministrului finanţelor nr.43 din 11 aprilie 2001 "Cu privire la mijloacele extrabugetare ale instituţiilor publice", cu modificările şi completările ulterioare (Monitorul Oficial al Republicii Moldova, 2001, nr.52-54, p.III, </w:t>
      </w:r>
      <w:proofErr w:type="gramStart"/>
      <w:r w:rsidRPr="006C0179">
        <w:rPr>
          <w:rFonts w:ascii="Times New Roman" w:eastAsia="Times New Roman" w:hAnsi="Times New Roman" w:cs="Times New Roman"/>
          <w:sz w:val="24"/>
          <w:szCs w:val="24"/>
        </w:rPr>
        <w:t>art.149</w:t>
      </w:r>
      <w:proofErr w:type="gramEnd"/>
      <w:r w:rsidRPr="006C0179">
        <w:rPr>
          <w:rFonts w:ascii="Times New Roman" w:eastAsia="Times New Roman" w:hAnsi="Times New Roman" w:cs="Times New Roman"/>
          <w:sz w:val="24"/>
          <w:szCs w:val="24"/>
        </w:rPr>
        <w:t xml:space="preserve">).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4343"/>
        <w:gridCol w:w="3157"/>
      </w:tblGrid>
      <w:tr w:rsidR="006C0179" w:rsidRPr="006C0179" w:rsidTr="006C0179">
        <w:trPr>
          <w:tblCellSpacing w:w="15" w:type="dxa"/>
        </w:trPr>
        <w:tc>
          <w:tcPr>
            <w:tcW w:w="0" w:type="auto"/>
            <w:tcBorders>
              <w:top w:val="nil"/>
              <w:left w:val="nil"/>
              <w:bottom w:val="nil"/>
              <w:right w:val="nil"/>
            </w:tcBorders>
            <w:tcMar>
              <w:top w:w="15" w:type="dxa"/>
              <w:left w:w="39" w:type="dxa"/>
              <w:bottom w:w="15" w:type="dxa"/>
              <w:right w:w="39" w:type="dxa"/>
            </w:tcMar>
            <w:hideMark/>
          </w:tcPr>
          <w:p w:rsidR="006C0179" w:rsidRPr="006C0179" w:rsidRDefault="006C0179" w:rsidP="006C0179">
            <w:pPr>
              <w:spacing w:after="0" w:line="240" w:lineRule="auto"/>
              <w:rPr>
                <w:rFonts w:ascii="Times New Roman" w:eastAsia="Times New Roman" w:hAnsi="Times New Roman" w:cs="Times New Roman"/>
                <w:b/>
                <w:bCs/>
                <w:sz w:val="20"/>
                <w:szCs w:val="20"/>
              </w:rPr>
            </w:pPr>
            <w:r w:rsidRPr="006C0179">
              <w:rPr>
                <w:rFonts w:ascii="Times New Roman" w:eastAsia="Times New Roman" w:hAnsi="Times New Roman" w:cs="Times New Roman"/>
                <w:b/>
                <w:bCs/>
                <w:sz w:val="20"/>
                <w:szCs w:val="20"/>
              </w:rPr>
              <w:t>MINISTRUL FINANŢELOR</w:t>
            </w:r>
          </w:p>
        </w:tc>
        <w:tc>
          <w:tcPr>
            <w:tcW w:w="0" w:type="auto"/>
            <w:tcBorders>
              <w:top w:val="nil"/>
              <w:left w:val="nil"/>
              <w:bottom w:val="nil"/>
              <w:right w:val="nil"/>
            </w:tcBorders>
            <w:tcMar>
              <w:top w:w="15" w:type="dxa"/>
              <w:left w:w="39" w:type="dxa"/>
              <w:bottom w:w="15" w:type="dxa"/>
              <w:right w:w="39" w:type="dxa"/>
            </w:tcMar>
            <w:hideMark/>
          </w:tcPr>
          <w:p w:rsidR="006C0179" w:rsidRPr="006C0179" w:rsidRDefault="006C0179" w:rsidP="006C0179">
            <w:pPr>
              <w:spacing w:after="0" w:line="240" w:lineRule="auto"/>
              <w:rPr>
                <w:rFonts w:ascii="Times New Roman" w:eastAsia="Times New Roman" w:hAnsi="Times New Roman" w:cs="Times New Roman"/>
                <w:b/>
                <w:bCs/>
                <w:sz w:val="20"/>
                <w:szCs w:val="20"/>
              </w:rPr>
            </w:pPr>
            <w:r w:rsidRPr="006C0179">
              <w:rPr>
                <w:rFonts w:ascii="Times New Roman" w:eastAsia="Times New Roman" w:hAnsi="Times New Roman" w:cs="Times New Roman"/>
                <w:b/>
                <w:bCs/>
                <w:sz w:val="20"/>
                <w:szCs w:val="20"/>
              </w:rPr>
              <w:t xml:space="preserve">Zinaida GRECIANÎI </w:t>
            </w:r>
          </w:p>
        </w:tc>
      </w:tr>
      <w:tr w:rsidR="006C0179" w:rsidRPr="006C0179" w:rsidTr="006C0179">
        <w:trPr>
          <w:tblCellSpacing w:w="15" w:type="dxa"/>
        </w:trPr>
        <w:tc>
          <w:tcPr>
            <w:tcW w:w="0" w:type="auto"/>
            <w:tcBorders>
              <w:top w:val="nil"/>
              <w:left w:val="nil"/>
              <w:bottom w:val="nil"/>
              <w:right w:val="nil"/>
            </w:tcBorders>
            <w:tcMar>
              <w:top w:w="15" w:type="dxa"/>
              <w:left w:w="39" w:type="dxa"/>
              <w:bottom w:w="15" w:type="dxa"/>
              <w:right w:w="39" w:type="dxa"/>
            </w:tcMar>
            <w:hideMark/>
          </w:tcPr>
          <w:p w:rsidR="006C0179" w:rsidRPr="006C0179" w:rsidRDefault="006C0179" w:rsidP="006C0179">
            <w:pPr>
              <w:spacing w:after="0" w:line="240" w:lineRule="auto"/>
              <w:rPr>
                <w:rFonts w:ascii="Times New Roman" w:eastAsia="Times New Roman" w:hAnsi="Times New Roman" w:cs="Times New Roman"/>
                <w:b/>
                <w:bCs/>
                <w:sz w:val="20"/>
                <w:szCs w:val="20"/>
              </w:rPr>
            </w:pPr>
            <w:r w:rsidRPr="006C0179">
              <w:rPr>
                <w:rFonts w:ascii="Times New Roman" w:eastAsia="Times New Roman" w:hAnsi="Times New Roman" w:cs="Times New Roman"/>
                <w:b/>
                <w:bCs/>
                <w:sz w:val="20"/>
                <w:szCs w:val="20"/>
              </w:rPr>
              <w:br/>
              <w:t xml:space="preserve">Chişinău, 31 decembrie 2004. </w:t>
            </w:r>
          </w:p>
        </w:tc>
        <w:tc>
          <w:tcPr>
            <w:tcW w:w="0" w:type="auto"/>
            <w:vAlign w:val="center"/>
            <w:hideMark/>
          </w:tcPr>
          <w:p w:rsidR="006C0179" w:rsidRPr="006C0179" w:rsidRDefault="006C0179" w:rsidP="006C0179">
            <w:pPr>
              <w:spacing w:after="0" w:line="240" w:lineRule="auto"/>
              <w:rPr>
                <w:rFonts w:ascii="Times New Roman" w:eastAsia="Times New Roman" w:hAnsi="Times New Roman" w:cs="Times New Roman"/>
                <w:sz w:val="20"/>
                <w:szCs w:val="20"/>
              </w:rPr>
            </w:pPr>
          </w:p>
        </w:tc>
      </w:tr>
      <w:tr w:rsidR="006C0179" w:rsidRPr="006C0179" w:rsidTr="006C0179">
        <w:trPr>
          <w:tblCellSpacing w:w="15" w:type="dxa"/>
        </w:trPr>
        <w:tc>
          <w:tcPr>
            <w:tcW w:w="0" w:type="auto"/>
            <w:tcBorders>
              <w:top w:val="nil"/>
              <w:left w:val="nil"/>
              <w:bottom w:val="nil"/>
              <w:right w:val="nil"/>
            </w:tcBorders>
            <w:tcMar>
              <w:top w:w="15" w:type="dxa"/>
              <w:left w:w="39" w:type="dxa"/>
              <w:bottom w:w="15" w:type="dxa"/>
              <w:right w:w="39" w:type="dxa"/>
            </w:tcMar>
            <w:hideMark/>
          </w:tcPr>
          <w:p w:rsidR="006C0179" w:rsidRPr="006C0179" w:rsidRDefault="006C0179" w:rsidP="006C0179">
            <w:pPr>
              <w:spacing w:after="0" w:line="240" w:lineRule="auto"/>
              <w:rPr>
                <w:rFonts w:ascii="Times New Roman" w:eastAsia="Times New Roman" w:hAnsi="Times New Roman" w:cs="Times New Roman"/>
                <w:b/>
                <w:bCs/>
                <w:sz w:val="20"/>
                <w:szCs w:val="20"/>
              </w:rPr>
            </w:pPr>
            <w:r w:rsidRPr="006C0179">
              <w:rPr>
                <w:rFonts w:ascii="Times New Roman" w:eastAsia="Times New Roman" w:hAnsi="Times New Roman" w:cs="Times New Roman"/>
                <w:b/>
                <w:bCs/>
                <w:sz w:val="20"/>
                <w:szCs w:val="20"/>
              </w:rPr>
              <w:t xml:space="preserve">Nr.94. </w:t>
            </w:r>
          </w:p>
        </w:tc>
        <w:tc>
          <w:tcPr>
            <w:tcW w:w="0" w:type="auto"/>
            <w:vAlign w:val="center"/>
            <w:hideMark/>
          </w:tcPr>
          <w:p w:rsidR="006C0179" w:rsidRPr="006C0179" w:rsidRDefault="006C0179" w:rsidP="006C0179">
            <w:pPr>
              <w:spacing w:after="0" w:line="240" w:lineRule="auto"/>
              <w:rPr>
                <w:rFonts w:ascii="Times New Roman" w:eastAsia="Times New Roman" w:hAnsi="Times New Roman" w:cs="Times New Roman"/>
                <w:sz w:val="20"/>
                <w:szCs w:val="20"/>
              </w:rPr>
            </w:pPr>
          </w:p>
        </w:tc>
      </w:tr>
    </w:tbl>
    <w:p w:rsidR="006C0179" w:rsidRPr="006C0179" w:rsidRDefault="006C0179" w:rsidP="006C0179">
      <w:pPr>
        <w:spacing w:after="0" w:line="240" w:lineRule="auto"/>
        <w:jc w:val="center"/>
        <w:rPr>
          <w:rFonts w:ascii="Times New Roman" w:eastAsia="Times New Roman" w:hAnsi="Times New Roman" w:cs="Times New Roman"/>
          <w:b/>
          <w:bCs/>
          <w:sz w:val="24"/>
          <w:szCs w:val="24"/>
        </w:rPr>
      </w:pPr>
      <w:r w:rsidRPr="006C0179">
        <w:rPr>
          <w:rFonts w:ascii="Times New Roman" w:eastAsia="Times New Roman" w:hAnsi="Times New Roman" w:cs="Times New Roman"/>
          <w:b/>
          <w:bCs/>
          <w:sz w:val="24"/>
          <w:szCs w:val="24"/>
        </w:rPr>
        <w:t> </w:t>
      </w:r>
    </w:p>
    <w:p w:rsidR="006C0179" w:rsidRPr="006C0179" w:rsidRDefault="006C0179" w:rsidP="006C0179">
      <w:pPr>
        <w:spacing w:after="0" w:line="240" w:lineRule="auto"/>
        <w:jc w:val="right"/>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Anexă </w:t>
      </w:r>
    </w:p>
    <w:p w:rsidR="006C0179" w:rsidRPr="006C0179" w:rsidRDefault="006C0179" w:rsidP="006C0179">
      <w:pPr>
        <w:spacing w:after="0" w:line="240" w:lineRule="auto"/>
        <w:jc w:val="right"/>
        <w:rPr>
          <w:rFonts w:ascii="Times New Roman" w:eastAsia="Times New Roman" w:hAnsi="Times New Roman" w:cs="Times New Roman"/>
          <w:sz w:val="24"/>
          <w:szCs w:val="24"/>
        </w:rPr>
      </w:pPr>
      <w:proofErr w:type="gramStart"/>
      <w:r w:rsidRPr="006C0179">
        <w:rPr>
          <w:rFonts w:ascii="Times New Roman" w:eastAsia="Times New Roman" w:hAnsi="Times New Roman" w:cs="Times New Roman"/>
          <w:sz w:val="24"/>
          <w:szCs w:val="24"/>
        </w:rPr>
        <w:t>la</w:t>
      </w:r>
      <w:proofErr w:type="gramEnd"/>
      <w:r w:rsidRPr="006C0179">
        <w:rPr>
          <w:rFonts w:ascii="Times New Roman" w:eastAsia="Times New Roman" w:hAnsi="Times New Roman" w:cs="Times New Roman"/>
          <w:sz w:val="24"/>
          <w:szCs w:val="24"/>
        </w:rPr>
        <w:t xml:space="preserve"> Ordinul ministrului finanţelor </w:t>
      </w:r>
    </w:p>
    <w:p w:rsidR="006C0179" w:rsidRPr="006C0179" w:rsidRDefault="006C0179" w:rsidP="006C0179">
      <w:pPr>
        <w:spacing w:after="0" w:line="240" w:lineRule="auto"/>
        <w:jc w:val="right"/>
        <w:rPr>
          <w:rFonts w:ascii="Times New Roman" w:eastAsia="Times New Roman" w:hAnsi="Times New Roman" w:cs="Times New Roman"/>
          <w:sz w:val="24"/>
          <w:szCs w:val="24"/>
        </w:rPr>
      </w:pPr>
      <w:proofErr w:type="gramStart"/>
      <w:r w:rsidRPr="006C0179">
        <w:rPr>
          <w:rFonts w:ascii="Times New Roman" w:eastAsia="Times New Roman" w:hAnsi="Times New Roman" w:cs="Times New Roman"/>
          <w:sz w:val="24"/>
          <w:szCs w:val="24"/>
        </w:rPr>
        <w:t>nr.94</w:t>
      </w:r>
      <w:proofErr w:type="gramEnd"/>
      <w:r w:rsidRPr="006C0179">
        <w:rPr>
          <w:rFonts w:ascii="Times New Roman" w:eastAsia="Times New Roman" w:hAnsi="Times New Roman" w:cs="Times New Roman"/>
          <w:sz w:val="24"/>
          <w:szCs w:val="24"/>
        </w:rPr>
        <w:t xml:space="preserve"> din 31 decembrie 2004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Notă: În tot textul Regulamentului, sintagmele “instituţia publică” şi “instituţii publice finanţate de la buget” se substituie prin sintagma “autorităţi/instituţii bugetare”;</w:t>
      </w:r>
      <w:proofErr w:type="gramStart"/>
      <w:r w:rsidRPr="006C0179">
        <w:rPr>
          <w:rFonts w:ascii="Times New Roman" w:eastAsia="Times New Roman" w:hAnsi="Times New Roman" w:cs="Times New Roman"/>
          <w:i/>
          <w:iCs/>
          <w:color w:val="663300"/>
          <w:sz w:val="20"/>
          <w:szCs w:val="20"/>
        </w:rPr>
        <w:t>  sintagma</w:t>
      </w:r>
      <w:proofErr w:type="gramEnd"/>
      <w:r w:rsidRPr="006C0179">
        <w:rPr>
          <w:rFonts w:ascii="Times New Roman" w:eastAsia="Times New Roman" w:hAnsi="Times New Roman" w:cs="Times New Roman"/>
          <w:i/>
          <w:iCs/>
          <w:color w:val="663300"/>
          <w:sz w:val="20"/>
          <w:szCs w:val="20"/>
        </w:rPr>
        <w:t xml:space="preserve"> “deviz de cheltuieli” se substituie prin cuvîntul “buget”, iar sintagma “plan de finanţare/repartizarea pe luni a bugetului” se substituie prin sintagma “repartizarea bugetului”, la forma şi cazul respectiv, conform Ordinul Ministerului Finanţelor nr.184 din 23.12.2014, în vigoare 01.01.2015</w:t>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r w:rsidRPr="006C0179">
        <w:rPr>
          <w:rFonts w:ascii="Times New Roman" w:eastAsia="Times New Roman" w:hAnsi="Times New Roman" w:cs="Times New Roman"/>
          <w:b/>
          <w:bCs/>
          <w:sz w:val="24"/>
          <w:szCs w:val="24"/>
        </w:rPr>
        <w:t> </w:t>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r w:rsidRPr="006C0179">
        <w:rPr>
          <w:rFonts w:ascii="Times New Roman" w:eastAsia="Times New Roman" w:hAnsi="Times New Roman" w:cs="Times New Roman"/>
          <w:b/>
          <w:bCs/>
          <w:sz w:val="24"/>
          <w:szCs w:val="24"/>
        </w:rPr>
        <w:t xml:space="preserve">REGULAMENTUL </w:t>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proofErr w:type="gramStart"/>
      <w:r w:rsidRPr="006C0179">
        <w:rPr>
          <w:rFonts w:ascii="Times New Roman" w:eastAsia="Times New Roman" w:hAnsi="Times New Roman" w:cs="Times New Roman"/>
          <w:b/>
          <w:bCs/>
          <w:sz w:val="24"/>
          <w:szCs w:val="24"/>
        </w:rPr>
        <w:t>cu</w:t>
      </w:r>
      <w:proofErr w:type="gramEnd"/>
      <w:r w:rsidRPr="006C0179">
        <w:rPr>
          <w:rFonts w:ascii="Times New Roman" w:eastAsia="Times New Roman" w:hAnsi="Times New Roman" w:cs="Times New Roman"/>
          <w:b/>
          <w:bCs/>
          <w:sz w:val="24"/>
          <w:szCs w:val="24"/>
        </w:rPr>
        <w:t xml:space="preserve"> privire la gestionarea mijloacelor speciale </w:t>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proofErr w:type="gramStart"/>
      <w:r w:rsidRPr="006C0179">
        <w:rPr>
          <w:rFonts w:ascii="Times New Roman" w:eastAsia="Times New Roman" w:hAnsi="Times New Roman" w:cs="Times New Roman"/>
          <w:b/>
          <w:bCs/>
          <w:sz w:val="24"/>
          <w:szCs w:val="24"/>
        </w:rPr>
        <w:t>ale</w:t>
      </w:r>
      <w:proofErr w:type="gramEnd"/>
      <w:r w:rsidRPr="006C0179">
        <w:rPr>
          <w:rFonts w:ascii="Times New Roman" w:eastAsia="Times New Roman" w:hAnsi="Times New Roman" w:cs="Times New Roman"/>
          <w:b/>
          <w:bCs/>
          <w:sz w:val="24"/>
          <w:szCs w:val="24"/>
        </w:rPr>
        <w:t xml:space="preserve"> autorităţilor/instituţiilor bugetare</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Prezentul Regulament are drept scop reglementarea realizării prevederilor articolului 12 al Legii nr.847-XIII din 24 mai 1996 privind sistemul bugetar şi procesul bugetar şi ale articolului 6 al Legii nr.397-XV din 16 octombrie 2003 privind finanţele publice locale şi stabileşte modul de gestionare a mijloacelor speciale ale autorităţilor/instituţiilor bugetare.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r w:rsidRPr="006C0179">
        <w:rPr>
          <w:rFonts w:ascii="Times New Roman" w:eastAsia="Times New Roman" w:hAnsi="Times New Roman" w:cs="Times New Roman"/>
          <w:b/>
          <w:bCs/>
          <w:sz w:val="24"/>
          <w:szCs w:val="24"/>
        </w:rPr>
        <w:lastRenderedPageBreak/>
        <w:t xml:space="preserve">I. Clasificarea şi monitorizarea mijloacelor speciale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1. Mijloacele speciale ale autorităţilor/instituţiilor bugetare se clasifică conform următoarelor categorii: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Categoria 001 “Servicii cu plată”;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Categoria 002 “Chiria/arenda bunurilor proprietate publică”;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Categoria 003 “Granturi, sponsorizări/filantropie şi donaţii”;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Categoria 004 “Mijloace provenite din prestarea serviciilor în cadrul asigurărilor obligatorii de asistenţă medicală”;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Categoria 005 “Alte mijloace speciale”.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La categoria 001 “Servicii cu plată” se atribuie mijloacele băneşti obţinute de autorităţile/instituţiile bugetare în condiţii legale de la efectuarea lucrărilor şi prestarea serviciilor contra plată.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La categoria 002 “Chiria/arenda bunurilor proprietate publică” se atribuie mijloacele băneşti obţinute de la locaţiunea sau darea în arendă a bunurilor proprietate publică din gestiunea autorităţilor/instituţiilor bugetare, dacă există dispoziţie legală că mijloacele provenite de la darea în locaţiune sau arendă sînt lăsate la dispoziţia autorităţilor/instituţiilor bugetare. Tot la această categorie se atribuie şi mijloacele obţinute de către autorităţile/instituţiile bugetare ca plată pentru serviciile comunale, aferente încăperilor date în chirie.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La categoria 003 “Granturi, sponsorizări/filantropie şi donaţii” se atribuie mijloacele cu titlu gratuit, intrate în conturile autorităţilor/instituţiilor bugetare sub formă de granturi, sponsorizări /filantropie şi donaţii.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La categoria 004 “Mijloace provenite din prestarea serviciilor în cadrul asigurărilor obligatorii de asistenţă medicală” se atribuie mijloacele băneşti ale instituţiilor medico-sanitare, finanţate de la bugetul de stat, pentru serviciile medicale, prestate prin intermediul sistemului de asigurare obligatorie de asistenţă medicală.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La categoria 005 “Alte mijloace speciale” se atribuie mijloacele intrate legal pe conturile autorităţilor/instituţiilor bugetare şi neatribuite la categoriile 001-004, precum sînt: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 </w:t>
      </w:r>
      <w:proofErr w:type="gramStart"/>
      <w:r w:rsidRPr="006C0179">
        <w:rPr>
          <w:rFonts w:ascii="Times New Roman" w:eastAsia="Times New Roman" w:hAnsi="Times New Roman" w:cs="Times New Roman"/>
          <w:sz w:val="24"/>
          <w:szCs w:val="24"/>
        </w:rPr>
        <w:t>mijloacele</w:t>
      </w:r>
      <w:proofErr w:type="gramEnd"/>
      <w:r w:rsidRPr="006C0179">
        <w:rPr>
          <w:rFonts w:ascii="Times New Roman" w:eastAsia="Times New Roman" w:hAnsi="Times New Roman" w:cs="Times New Roman"/>
          <w:sz w:val="24"/>
          <w:szCs w:val="24"/>
        </w:rPr>
        <w:t xml:space="preserve"> încasate de la persoanele fizice (locuitorii oraşelor, satelor) în scopul realizării unor măsuri şi activităţi de interes public (amenajarea teritoriului, gazificare etc.);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 </w:t>
      </w:r>
      <w:proofErr w:type="gramStart"/>
      <w:r w:rsidRPr="006C0179">
        <w:rPr>
          <w:rFonts w:ascii="Times New Roman" w:eastAsia="Times New Roman" w:hAnsi="Times New Roman" w:cs="Times New Roman"/>
          <w:sz w:val="24"/>
          <w:szCs w:val="24"/>
        </w:rPr>
        <w:t>mijloacele</w:t>
      </w:r>
      <w:proofErr w:type="gramEnd"/>
      <w:r w:rsidRPr="006C0179">
        <w:rPr>
          <w:rFonts w:ascii="Times New Roman" w:eastAsia="Times New Roman" w:hAnsi="Times New Roman" w:cs="Times New Roman"/>
          <w:sz w:val="24"/>
          <w:szCs w:val="24"/>
        </w:rPr>
        <w:t xml:space="preserve"> pentru desfăşurarea activităţii cantinelor de ajutor social;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 </w:t>
      </w:r>
      <w:proofErr w:type="gramStart"/>
      <w:r w:rsidRPr="006C0179">
        <w:rPr>
          <w:rFonts w:ascii="Times New Roman" w:eastAsia="Times New Roman" w:hAnsi="Times New Roman" w:cs="Times New Roman"/>
          <w:sz w:val="24"/>
          <w:szCs w:val="24"/>
        </w:rPr>
        <w:t>mijloacele</w:t>
      </w:r>
      <w:proofErr w:type="gramEnd"/>
      <w:r w:rsidRPr="006C0179">
        <w:rPr>
          <w:rFonts w:ascii="Times New Roman" w:eastAsia="Times New Roman" w:hAnsi="Times New Roman" w:cs="Times New Roman"/>
          <w:sz w:val="24"/>
          <w:szCs w:val="24"/>
        </w:rPr>
        <w:t xml:space="preserve"> încasate de la împuternicirile (contractuale) de a reprezenta o persoană fizică sau juridică şi de a acţiona în numele ei, inclusiv de a efectua tranzacţii cu mijloace băneşti; plata indemnizaţiilor din fondul de şomaj;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 </w:t>
      </w:r>
      <w:proofErr w:type="gramStart"/>
      <w:r w:rsidRPr="006C0179">
        <w:rPr>
          <w:rFonts w:ascii="Times New Roman" w:eastAsia="Times New Roman" w:hAnsi="Times New Roman" w:cs="Times New Roman"/>
          <w:sz w:val="24"/>
          <w:szCs w:val="24"/>
        </w:rPr>
        <w:t>alte</w:t>
      </w:r>
      <w:proofErr w:type="gramEnd"/>
      <w:r w:rsidRPr="006C0179">
        <w:rPr>
          <w:rFonts w:ascii="Times New Roman" w:eastAsia="Times New Roman" w:hAnsi="Times New Roman" w:cs="Times New Roman"/>
          <w:sz w:val="24"/>
          <w:szCs w:val="24"/>
        </w:rPr>
        <w:t xml:space="preserve"> mijloace speciale intrate legal în posesia autorităţilor/instituţiilor bugetare neatribuite la tipurile de mijloace, enumerate mai sus. </w:t>
      </w:r>
    </w:p>
    <w:p w:rsidR="006C0179" w:rsidRPr="006C0179" w:rsidRDefault="006C0179" w:rsidP="006C0179">
      <w:pPr>
        <w:spacing w:after="0" w:line="240" w:lineRule="auto"/>
        <w:ind w:firstLine="567"/>
        <w:jc w:val="both"/>
        <w:rPr>
          <w:rFonts w:ascii="Times New Roman" w:eastAsia="Times New Roman" w:hAnsi="Times New Roman" w:cs="Times New Roman"/>
          <w:i/>
          <w:iCs/>
          <w:sz w:val="24"/>
          <w:szCs w:val="24"/>
        </w:rPr>
      </w:pPr>
      <w:proofErr w:type="gramStart"/>
      <w:r w:rsidRPr="006C0179">
        <w:rPr>
          <w:rFonts w:ascii="Times New Roman" w:eastAsia="Times New Roman" w:hAnsi="Times New Roman" w:cs="Times New Roman"/>
          <w:sz w:val="24"/>
          <w:szCs w:val="24"/>
        </w:rPr>
        <w:t>Mijloacele intrate temporar în posesia autorităţilor/instituţiilor bugetare nu se atribuie la mijloace speciale.</w:t>
      </w:r>
      <w:proofErr w:type="gramEnd"/>
      <w:r w:rsidRPr="006C0179">
        <w:rPr>
          <w:rFonts w:ascii="Times New Roman" w:eastAsia="Times New Roman" w:hAnsi="Times New Roman" w:cs="Times New Roman"/>
          <w:sz w:val="24"/>
          <w:szCs w:val="24"/>
        </w:rPr>
        <w:t xml:space="preserve">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 xml:space="preserve">[Pct.1 modificat prin Ordinul Ministerului Finanţelor nr.184 din 23.12.2014, în vigoare 01.01.2015]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 xml:space="preserve">[Pct.1 modificat prin Ordinul Min.Fin. nr.89 din 12.12.2009, în vigoare 01.01.2010]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r w:rsidRPr="006C0179">
        <w:rPr>
          <w:rFonts w:ascii="Times New Roman" w:eastAsia="Times New Roman" w:hAnsi="Times New Roman" w:cs="Times New Roman"/>
          <w:b/>
          <w:bCs/>
          <w:sz w:val="24"/>
          <w:szCs w:val="24"/>
        </w:rPr>
        <w:t xml:space="preserve">II. Planificarea mijloacelor speciale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2. Estimarea veniturilor şi cheltuielilor din mijloace speciale se efectuează ţinînd cont de taxele, tarifele, volumele fizice ale serviciilor prestate, normele şi normativele stabilite în actele legislative şi normative, contractele /acordurile respective. </w:t>
      </w:r>
    </w:p>
    <w:p w:rsidR="006C0179" w:rsidRPr="006C0179" w:rsidRDefault="006C0179" w:rsidP="006C0179">
      <w:pPr>
        <w:spacing w:after="0" w:line="240" w:lineRule="auto"/>
        <w:ind w:firstLine="567"/>
        <w:jc w:val="both"/>
        <w:rPr>
          <w:rFonts w:ascii="Times New Roman" w:eastAsia="Times New Roman" w:hAnsi="Times New Roman" w:cs="Times New Roman"/>
          <w:i/>
          <w:iCs/>
          <w:sz w:val="24"/>
          <w:szCs w:val="24"/>
        </w:rPr>
      </w:pPr>
      <w:r w:rsidRPr="006C0179">
        <w:rPr>
          <w:rFonts w:ascii="Times New Roman" w:eastAsia="Times New Roman" w:hAnsi="Times New Roman" w:cs="Times New Roman"/>
          <w:sz w:val="24"/>
          <w:szCs w:val="24"/>
        </w:rPr>
        <w:t xml:space="preserve">3. Estimările de venituri şi cheltuieli se includ în bugetul şi repartizarea bugetului, întocmite de către autoritatea/instituţia bugetară, conform formularelor aprobate de Ministerul Finanţelor.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 xml:space="preserve">[Pct.3 modificat prin Ordinul Min.Fin. nr.89 din 12.12.2009, în vigoare 01.01.2010]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4. În partea de venituri a bugetului, repartizarea bugetului se includ: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lastRenderedPageBreak/>
        <w:t xml:space="preserve">- </w:t>
      </w:r>
      <w:proofErr w:type="gramStart"/>
      <w:r w:rsidRPr="006C0179">
        <w:rPr>
          <w:rFonts w:ascii="Times New Roman" w:eastAsia="Times New Roman" w:hAnsi="Times New Roman" w:cs="Times New Roman"/>
          <w:sz w:val="24"/>
          <w:szCs w:val="24"/>
        </w:rPr>
        <w:t>veniturile</w:t>
      </w:r>
      <w:proofErr w:type="gramEnd"/>
      <w:r w:rsidRPr="006C0179">
        <w:rPr>
          <w:rFonts w:ascii="Times New Roman" w:eastAsia="Times New Roman" w:hAnsi="Times New Roman" w:cs="Times New Roman"/>
          <w:sz w:val="24"/>
          <w:szCs w:val="24"/>
        </w:rPr>
        <w:t xml:space="preserve"> proprii, care se reflectă la capitolul 151.01(categoriile 001, 002, 004, 005);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 </w:t>
      </w:r>
      <w:proofErr w:type="gramStart"/>
      <w:r w:rsidRPr="006C0179">
        <w:rPr>
          <w:rFonts w:ascii="Times New Roman" w:eastAsia="Times New Roman" w:hAnsi="Times New Roman" w:cs="Times New Roman"/>
          <w:sz w:val="24"/>
          <w:szCs w:val="24"/>
        </w:rPr>
        <w:t>granturi</w:t>
      </w:r>
      <w:proofErr w:type="gramEnd"/>
      <w:r w:rsidRPr="006C0179">
        <w:rPr>
          <w:rFonts w:ascii="Times New Roman" w:eastAsia="Times New Roman" w:hAnsi="Times New Roman" w:cs="Times New Roman"/>
          <w:sz w:val="24"/>
          <w:szCs w:val="24"/>
        </w:rPr>
        <w:t xml:space="preserve"> interne, care se reflectă la capitolul 411.00 (categoria 003);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 </w:t>
      </w:r>
      <w:proofErr w:type="gramStart"/>
      <w:r w:rsidRPr="006C0179">
        <w:rPr>
          <w:rFonts w:ascii="Times New Roman" w:eastAsia="Times New Roman" w:hAnsi="Times New Roman" w:cs="Times New Roman"/>
          <w:sz w:val="24"/>
          <w:szCs w:val="24"/>
        </w:rPr>
        <w:t>granturi</w:t>
      </w:r>
      <w:proofErr w:type="gramEnd"/>
      <w:r w:rsidRPr="006C0179">
        <w:rPr>
          <w:rFonts w:ascii="Times New Roman" w:eastAsia="Times New Roman" w:hAnsi="Times New Roman" w:cs="Times New Roman"/>
          <w:sz w:val="24"/>
          <w:szCs w:val="24"/>
        </w:rPr>
        <w:t xml:space="preserve"> externe pentru autorităţile/instituţiile bugetare, care se reflectă la capitolul 412.03 (categoria 003);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 </w:t>
      </w:r>
      <w:proofErr w:type="gramStart"/>
      <w:r w:rsidRPr="006C0179">
        <w:rPr>
          <w:rFonts w:ascii="Times New Roman" w:eastAsia="Times New Roman" w:hAnsi="Times New Roman" w:cs="Times New Roman"/>
          <w:sz w:val="24"/>
          <w:szCs w:val="24"/>
        </w:rPr>
        <w:t>transferuri</w:t>
      </w:r>
      <w:proofErr w:type="gramEnd"/>
      <w:r w:rsidRPr="006C0179">
        <w:rPr>
          <w:rFonts w:ascii="Times New Roman" w:eastAsia="Times New Roman" w:hAnsi="Times New Roman" w:cs="Times New Roman"/>
          <w:sz w:val="24"/>
          <w:szCs w:val="24"/>
        </w:rPr>
        <w:t xml:space="preserve"> primite, care se reflectă la capitolele cu paragrafele respective (categoria 003), după cum urmează: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- 361 “Transferuri între componentele bugetului de stat”;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- 362 “Transferuri între componentele bugetului de stat, bugetul asigurărilor sociale de stat, fondurile asigurării obligatorii de asistenţă medicală şi componentele bugetelor unităţilor administrativ-teritoriale”;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- 363 “Transferuri între componentele bugetelor unităţilor administrativ-teritoriale de nivelul I şi între componentele bugetelor unităţilor administrativ-teritoriale de nivelul II”;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- 365 “Transferuri între componentele bugetelor unităţilor administrativ-teritoriale de nivelul I”;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- 366 “Transferuri între componentele bugetelor unităţilor administrativ-teritoriale de nivelul II”;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- 367 “Transferuri între componentele bugetelor de nivelul I în cadrul unei unităţi administrativ-teritoriale”;</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- 368 “Transferuri între componentele bugetelor de nivelul II, între unităţi administrativ-teritoriale”;</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- 369 “Transferuri între componentele bugetelor de nivelul I, între unităţi administrativ-teritoriale.”</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 xml:space="preserve">[Pct.4 modificat prin Ordinul Ministerului Finanţelor nr.184 din 23.12.2014, în vigoare 01.01.2015]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 xml:space="preserve">[Pct.4 în redacţia Ordinului Min.Fin. nr.89 din 12.12.2009, în vigoare 01.01.2010]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5. În partea de cheltuieli se includ cheltuielile aferente activităţii statutare </w:t>
      </w:r>
      <w:proofErr w:type="gramStart"/>
      <w:r w:rsidRPr="006C0179">
        <w:rPr>
          <w:rFonts w:ascii="Times New Roman" w:eastAsia="Times New Roman" w:hAnsi="Times New Roman" w:cs="Times New Roman"/>
          <w:sz w:val="24"/>
          <w:szCs w:val="24"/>
        </w:rPr>
        <w:t>a</w:t>
      </w:r>
      <w:proofErr w:type="gramEnd"/>
      <w:r w:rsidRPr="006C0179">
        <w:rPr>
          <w:rFonts w:ascii="Times New Roman" w:eastAsia="Times New Roman" w:hAnsi="Times New Roman" w:cs="Times New Roman"/>
          <w:sz w:val="24"/>
          <w:szCs w:val="24"/>
        </w:rPr>
        <w:t xml:space="preserve"> autorităţii/instituţiei bugetare, inclusiv şi cele legate de prestarea serviciilor, efectuarea lucrărilor sau altor activităţi în anul bugetar respectiv.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6. Suma totală de cheltuieli pe mijloace speciale nu poate depăşi suma veniturilor încasate pe parcursul anului, cu excepţia cazurilor, cînd în baza dispoziţiilor legale, autoritatea/instituţia bugetară </w:t>
      </w:r>
      <w:proofErr w:type="gramStart"/>
      <w:r w:rsidRPr="006C0179">
        <w:rPr>
          <w:rFonts w:ascii="Times New Roman" w:eastAsia="Times New Roman" w:hAnsi="Times New Roman" w:cs="Times New Roman"/>
          <w:sz w:val="24"/>
          <w:szCs w:val="24"/>
        </w:rPr>
        <w:t>este</w:t>
      </w:r>
      <w:proofErr w:type="gramEnd"/>
      <w:r w:rsidRPr="006C0179">
        <w:rPr>
          <w:rFonts w:ascii="Times New Roman" w:eastAsia="Times New Roman" w:hAnsi="Times New Roman" w:cs="Times New Roman"/>
          <w:sz w:val="24"/>
          <w:szCs w:val="24"/>
        </w:rPr>
        <w:t xml:space="preserve"> autorizată de a utiliza soldurile disponibile în cont, la începutul anului.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7. În cazul cînd veniturile depăşesc cheltuielile, ca urmare a faptului că veniturile care se preconizează a fi încasate pe parcursul anului sînt destinate (autorizate prin acte normative) pentru a fi utilizate şi în anul bugetar următor, această depăşire se reflectă în buget ca excedent şi respectiv sold la sfîrşitul perioadei. </w:t>
      </w:r>
    </w:p>
    <w:p w:rsidR="006C0179" w:rsidRPr="006C0179" w:rsidRDefault="006C0179" w:rsidP="006C0179">
      <w:pPr>
        <w:spacing w:after="0" w:line="240" w:lineRule="auto"/>
        <w:ind w:firstLine="567"/>
        <w:jc w:val="both"/>
        <w:rPr>
          <w:rFonts w:ascii="Times New Roman" w:eastAsia="Times New Roman" w:hAnsi="Times New Roman" w:cs="Times New Roman"/>
          <w:i/>
          <w:iCs/>
          <w:sz w:val="24"/>
          <w:szCs w:val="24"/>
        </w:rPr>
      </w:pPr>
      <w:r w:rsidRPr="006C0179">
        <w:rPr>
          <w:rFonts w:ascii="Times New Roman" w:eastAsia="Times New Roman" w:hAnsi="Times New Roman" w:cs="Times New Roman"/>
          <w:sz w:val="24"/>
          <w:szCs w:val="24"/>
        </w:rPr>
        <w:t xml:space="preserve">8. Dacă veniturile depăşesc necesităţile de cheltuieli pentru anul bugetar respectiv, iar depăşirea respectivă nu este autorizată, în modul stabilit, pentru utilizare în anul bugetar viitor, suma depăşirii în cauză definită “Transferuri de la mijloacele speciale ale autorităţilor/instituţiilor bugetare” se include în partea de cheltuieli a bugetului, repartizarea bugetului la articolul 133 alineatul 18 a clasificaţiei economice. </w:t>
      </w:r>
      <w:proofErr w:type="gramStart"/>
      <w:r w:rsidRPr="006C0179">
        <w:rPr>
          <w:rFonts w:ascii="Times New Roman" w:eastAsia="Times New Roman" w:hAnsi="Times New Roman" w:cs="Times New Roman"/>
          <w:sz w:val="24"/>
          <w:szCs w:val="24"/>
        </w:rPr>
        <w:t>Sumele transferurilor în cauză urmează a fi virate de către autorităţile/instituţiile bugetare, la veniturile componentei de bază a bugetului respectiv la capitolul 364 “Transferuri de la mijloacele speciale ale autorităţilor/instituţiilor bugetare” a clasificaţiei veniturilor, în termenul stabilit în pct.16 al prezentului Regulament.</w:t>
      </w:r>
      <w:proofErr w:type="gramEnd"/>
      <w:r w:rsidRPr="006C0179">
        <w:rPr>
          <w:rFonts w:ascii="Times New Roman" w:eastAsia="Times New Roman" w:hAnsi="Times New Roman" w:cs="Times New Roman"/>
          <w:sz w:val="24"/>
          <w:szCs w:val="24"/>
        </w:rPr>
        <w:t xml:space="preserve">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 xml:space="preserve">[Pct.8 modificat prin Ordinul Ministerului Finanţelor nr.184 din 23.12.2014, în vigoare 01.01.2015]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 xml:space="preserve">[Pct.8 modificat prin Ordinul Min.Fin. nr.89 din 12.12.2009, în vigoare 01.01.2010] </w:t>
      </w:r>
    </w:p>
    <w:p w:rsidR="006C0179" w:rsidRPr="006C0179" w:rsidRDefault="006C0179" w:rsidP="006C0179">
      <w:pPr>
        <w:spacing w:after="0" w:line="240" w:lineRule="auto"/>
        <w:ind w:firstLine="567"/>
        <w:jc w:val="both"/>
        <w:rPr>
          <w:rFonts w:ascii="Times New Roman" w:eastAsia="Times New Roman" w:hAnsi="Times New Roman" w:cs="Times New Roman"/>
          <w:i/>
          <w:iCs/>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 xml:space="preserve">[Pct.9 exclus prin Ordinul Ministerului Finanţelor nr.184 din 23.12.2014, în vigoare 01.01.2015, celelalte puncte renumerotate]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ind w:firstLine="567"/>
        <w:jc w:val="both"/>
        <w:rPr>
          <w:rFonts w:ascii="Times New Roman" w:eastAsia="Times New Roman" w:hAnsi="Times New Roman" w:cs="Times New Roman"/>
          <w:i/>
          <w:iCs/>
          <w:sz w:val="24"/>
          <w:szCs w:val="24"/>
        </w:rPr>
      </w:pPr>
      <w:r w:rsidRPr="006C0179">
        <w:rPr>
          <w:rFonts w:ascii="Times New Roman" w:eastAsia="Times New Roman" w:hAnsi="Times New Roman" w:cs="Times New Roman"/>
          <w:sz w:val="24"/>
          <w:szCs w:val="24"/>
        </w:rPr>
        <w:lastRenderedPageBreak/>
        <w:t xml:space="preserve">9. Modificarea volumelor de mijloace speciale aprobate în buget poate fi operată numai în limita competenţelor legale ale autorităţilor/instituţiilor bugetare.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w:t>
      </w:r>
      <w:proofErr w:type="gramStart"/>
      <w:r w:rsidRPr="006C0179">
        <w:rPr>
          <w:rFonts w:ascii="Times New Roman" w:eastAsia="Times New Roman" w:hAnsi="Times New Roman" w:cs="Times New Roman"/>
          <w:i/>
          <w:iCs/>
          <w:color w:val="663300"/>
          <w:sz w:val="20"/>
          <w:szCs w:val="20"/>
        </w:rPr>
        <w:t>Pct.9(</w:t>
      </w:r>
      <w:proofErr w:type="gramEnd"/>
      <w:r w:rsidRPr="006C0179">
        <w:rPr>
          <w:rFonts w:ascii="Times New Roman" w:eastAsia="Times New Roman" w:hAnsi="Times New Roman" w:cs="Times New Roman"/>
          <w:i/>
          <w:iCs/>
          <w:color w:val="663300"/>
          <w:sz w:val="20"/>
          <w:szCs w:val="20"/>
        </w:rPr>
        <w:t xml:space="preserve">10) modificat prin Ordinul Ministerului Finanţelor nr.184 din 23.12.2014, în vigoare 01.01.2015]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r w:rsidRPr="006C0179">
        <w:rPr>
          <w:rFonts w:ascii="Times New Roman" w:eastAsia="Times New Roman" w:hAnsi="Times New Roman" w:cs="Times New Roman"/>
          <w:b/>
          <w:bCs/>
          <w:sz w:val="24"/>
          <w:szCs w:val="24"/>
        </w:rPr>
        <w:t xml:space="preserve">III. Executarea mijloacelor speciale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10. Gestionarea mijloacelor speciale (cu excepţia instituţiilor amplasate în afara teritoriului Republicii Moldova), se efectuează prin conturi trezoreriale, separat pe fiecare categorie, conform Normelor Metodologice privind executarea de casă a mijloacelor bugetului public naţional prin Trezoreria de Stat a Ministerului Finanţelor.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11. Contul trezorerial se deschide pentru fiecare categorie de mijloace speciale a unei autorităţi/instituţii bugetare.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12. Executarea mijloacelor speciale ale autorităţilor/instituţiilor bugetare, amplasate în afara hotarelor Republicii Moldova, se efectuează în conformitate cu legislaţia Republicii Moldova prin conturile bancare deschise în conformitate cu legislaţia ţării de reşedinţă </w:t>
      </w:r>
      <w:proofErr w:type="gramStart"/>
      <w:r w:rsidRPr="006C0179">
        <w:rPr>
          <w:rFonts w:ascii="Times New Roman" w:eastAsia="Times New Roman" w:hAnsi="Times New Roman" w:cs="Times New Roman"/>
          <w:sz w:val="24"/>
          <w:szCs w:val="24"/>
        </w:rPr>
        <w:t>a</w:t>
      </w:r>
      <w:proofErr w:type="gramEnd"/>
      <w:r w:rsidRPr="006C0179">
        <w:rPr>
          <w:rFonts w:ascii="Times New Roman" w:eastAsia="Times New Roman" w:hAnsi="Times New Roman" w:cs="Times New Roman"/>
          <w:sz w:val="24"/>
          <w:szCs w:val="24"/>
        </w:rPr>
        <w:t xml:space="preserve"> autorităţilor/instituţiilor bugetare respective. </w:t>
      </w:r>
    </w:p>
    <w:p w:rsidR="006C0179" w:rsidRPr="006C0179" w:rsidRDefault="006C0179" w:rsidP="006C0179">
      <w:pPr>
        <w:spacing w:after="0" w:line="240" w:lineRule="auto"/>
        <w:ind w:firstLine="567"/>
        <w:jc w:val="both"/>
        <w:rPr>
          <w:rFonts w:ascii="Times New Roman" w:eastAsia="Times New Roman" w:hAnsi="Times New Roman" w:cs="Times New Roman"/>
          <w:i/>
          <w:iCs/>
          <w:sz w:val="24"/>
          <w:szCs w:val="24"/>
        </w:rPr>
      </w:pPr>
      <w:r w:rsidRPr="006C0179">
        <w:rPr>
          <w:rFonts w:ascii="Times New Roman" w:eastAsia="Times New Roman" w:hAnsi="Times New Roman" w:cs="Times New Roman"/>
          <w:sz w:val="24"/>
          <w:szCs w:val="24"/>
        </w:rPr>
        <w:t xml:space="preserve">13. În cazul, dacă pînă la începutul anului bugetar bugetul şi repartizările bugetului n-au fost aprobate în modul stabilit, la conturile trezoreriale respective se efectuează numai operaţiuni de încasare a veniturilor.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w:t>
      </w:r>
      <w:proofErr w:type="gramStart"/>
      <w:r w:rsidRPr="006C0179">
        <w:rPr>
          <w:rFonts w:ascii="Times New Roman" w:eastAsia="Times New Roman" w:hAnsi="Times New Roman" w:cs="Times New Roman"/>
          <w:i/>
          <w:iCs/>
          <w:color w:val="663300"/>
          <w:sz w:val="20"/>
          <w:szCs w:val="20"/>
        </w:rPr>
        <w:t>Pct.13(</w:t>
      </w:r>
      <w:proofErr w:type="gramEnd"/>
      <w:r w:rsidRPr="006C0179">
        <w:rPr>
          <w:rFonts w:ascii="Times New Roman" w:eastAsia="Times New Roman" w:hAnsi="Times New Roman" w:cs="Times New Roman"/>
          <w:i/>
          <w:iCs/>
          <w:color w:val="663300"/>
          <w:sz w:val="20"/>
          <w:szCs w:val="20"/>
        </w:rPr>
        <w:t xml:space="preserve">14) modificat prin Ordinul Min.Fin. nr.89 din 12.12.2009, în vigoare 01.01.2010]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ind w:firstLine="567"/>
        <w:jc w:val="both"/>
        <w:rPr>
          <w:rFonts w:ascii="Times New Roman" w:eastAsia="Times New Roman" w:hAnsi="Times New Roman" w:cs="Times New Roman"/>
          <w:i/>
          <w:iCs/>
          <w:sz w:val="24"/>
          <w:szCs w:val="24"/>
        </w:rPr>
      </w:pPr>
      <w:r w:rsidRPr="006C0179">
        <w:rPr>
          <w:rFonts w:ascii="Times New Roman" w:eastAsia="Times New Roman" w:hAnsi="Times New Roman" w:cs="Times New Roman"/>
          <w:sz w:val="24"/>
          <w:szCs w:val="24"/>
        </w:rPr>
        <w:t xml:space="preserve">14. Mijloacele speciale încasate pe parcursul anului, suplimentar la suma totală prevăzută iniţial, pot fi utilizate în anul în </w:t>
      </w:r>
      <w:proofErr w:type="gramStart"/>
      <w:r w:rsidRPr="006C0179">
        <w:rPr>
          <w:rFonts w:ascii="Times New Roman" w:eastAsia="Times New Roman" w:hAnsi="Times New Roman" w:cs="Times New Roman"/>
          <w:sz w:val="24"/>
          <w:szCs w:val="24"/>
        </w:rPr>
        <w:t>curs</w:t>
      </w:r>
      <w:proofErr w:type="gramEnd"/>
      <w:r w:rsidRPr="006C0179">
        <w:rPr>
          <w:rFonts w:ascii="Times New Roman" w:eastAsia="Times New Roman" w:hAnsi="Times New Roman" w:cs="Times New Roman"/>
          <w:sz w:val="24"/>
          <w:szCs w:val="24"/>
        </w:rPr>
        <w:t xml:space="preserve"> numai după operarea, în modul stabilit, a modificărilor respective.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w:t>
      </w:r>
      <w:proofErr w:type="gramStart"/>
      <w:r w:rsidRPr="006C0179">
        <w:rPr>
          <w:rFonts w:ascii="Times New Roman" w:eastAsia="Times New Roman" w:hAnsi="Times New Roman" w:cs="Times New Roman"/>
          <w:i/>
          <w:iCs/>
          <w:color w:val="663300"/>
          <w:sz w:val="20"/>
          <w:szCs w:val="20"/>
        </w:rPr>
        <w:t>Pct.14(</w:t>
      </w:r>
      <w:proofErr w:type="gramEnd"/>
      <w:r w:rsidRPr="006C0179">
        <w:rPr>
          <w:rFonts w:ascii="Times New Roman" w:eastAsia="Times New Roman" w:hAnsi="Times New Roman" w:cs="Times New Roman"/>
          <w:i/>
          <w:iCs/>
          <w:color w:val="663300"/>
          <w:sz w:val="20"/>
          <w:szCs w:val="20"/>
        </w:rPr>
        <w:t xml:space="preserve">15) în redacţia Ordinului Min.Fin. nr.89 din 12.12.2009, în vigoare 01.01.2010]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15. Excedentele de mijloace băneşti formate real la conturile de mijloace speciale la finele anului, se utilizează în condiţiile prevederilor art.12 alin.(4) al Legii nr.847-XIII din 24 mai 1996 privind sistemul bugetar şi procesul bugetar şi regulamentele privind utilizarea mijloacelor aprobate de Guvern. </w:t>
      </w:r>
    </w:p>
    <w:p w:rsidR="006C0179" w:rsidRPr="006C0179" w:rsidRDefault="006C0179" w:rsidP="006C0179">
      <w:pPr>
        <w:spacing w:after="0" w:line="240" w:lineRule="auto"/>
        <w:ind w:firstLine="567"/>
        <w:jc w:val="both"/>
        <w:rPr>
          <w:rFonts w:ascii="Times New Roman" w:eastAsia="Times New Roman" w:hAnsi="Times New Roman" w:cs="Times New Roman"/>
          <w:i/>
          <w:iCs/>
          <w:sz w:val="24"/>
          <w:szCs w:val="24"/>
        </w:rPr>
      </w:pPr>
      <w:r w:rsidRPr="006C0179">
        <w:rPr>
          <w:rFonts w:ascii="Times New Roman" w:eastAsia="Times New Roman" w:hAnsi="Times New Roman" w:cs="Times New Roman"/>
          <w:sz w:val="24"/>
          <w:szCs w:val="24"/>
        </w:rPr>
        <w:t xml:space="preserve">16. Transferurile de mijloace speciale ale autorităţilor/instituţiilor bugetare conform pct.8 al prezentului Regulament, prevăzută în buget şi în repartizarea bugetului, se efectuează lunar, pînă la data de 5 a lunii imediat următoare lunii de gestiune, proporţional veniturilor încasate în perioada expirată de la începutul anului, iar în luna decembrie - în ultima zi lucrătoare a lunii, în baza documentelor de plată prezentate spre executare de către instituţia bugetară.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w:t>
      </w:r>
      <w:proofErr w:type="gramStart"/>
      <w:r w:rsidRPr="006C0179">
        <w:rPr>
          <w:rFonts w:ascii="Times New Roman" w:eastAsia="Times New Roman" w:hAnsi="Times New Roman" w:cs="Times New Roman"/>
          <w:i/>
          <w:iCs/>
          <w:color w:val="663300"/>
          <w:sz w:val="20"/>
          <w:szCs w:val="20"/>
        </w:rPr>
        <w:t>Pct.16(</w:t>
      </w:r>
      <w:proofErr w:type="gramEnd"/>
      <w:r w:rsidRPr="006C0179">
        <w:rPr>
          <w:rFonts w:ascii="Times New Roman" w:eastAsia="Times New Roman" w:hAnsi="Times New Roman" w:cs="Times New Roman"/>
          <w:i/>
          <w:iCs/>
          <w:color w:val="663300"/>
          <w:sz w:val="20"/>
          <w:szCs w:val="20"/>
        </w:rPr>
        <w:t xml:space="preserve">17) modificat prin Ordinul Ministerului Finanţelor nr.184 din 23.12.2014, în vigoare 01.01.2015]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w:t>
      </w:r>
      <w:proofErr w:type="gramStart"/>
      <w:r w:rsidRPr="006C0179">
        <w:rPr>
          <w:rFonts w:ascii="Times New Roman" w:eastAsia="Times New Roman" w:hAnsi="Times New Roman" w:cs="Times New Roman"/>
          <w:i/>
          <w:iCs/>
          <w:color w:val="663300"/>
          <w:sz w:val="20"/>
          <w:szCs w:val="20"/>
        </w:rPr>
        <w:t>Pct.16(</w:t>
      </w:r>
      <w:proofErr w:type="gramEnd"/>
      <w:r w:rsidRPr="006C0179">
        <w:rPr>
          <w:rFonts w:ascii="Times New Roman" w:eastAsia="Times New Roman" w:hAnsi="Times New Roman" w:cs="Times New Roman"/>
          <w:i/>
          <w:iCs/>
          <w:color w:val="663300"/>
          <w:sz w:val="20"/>
          <w:szCs w:val="20"/>
        </w:rPr>
        <w:t xml:space="preserve">17) modificat prin Ordinul Min.Fin. nr.89 din 12.12.2009, în vigoare 01.01.2010]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ind w:firstLine="567"/>
        <w:jc w:val="both"/>
        <w:rPr>
          <w:rFonts w:ascii="Times New Roman" w:eastAsia="Times New Roman" w:hAnsi="Times New Roman" w:cs="Times New Roman"/>
          <w:i/>
          <w:iCs/>
          <w:sz w:val="24"/>
          <w:szCs w:val="24"/>
        </w:rPr>
      </w:pPr>
      <w:r w:rsidRPr="006C0179">
        <w:rPr>
          <w:rFonts w:ascii="Times New Roman" w:eastAsia="Times New Roman" w:hAnsi="Times New Roman" w:cs="Times New Roman"/>
          <w:sz w:val="24"/>
          <w:szCs w:val="24"/>
        </w:rPr>
        <w:t xml:space="preserve">17. În cazul nevirării de către autoritatea/instituţia bugetară în termenele şi în modul stabilit a transferurilor de mijloace speciale la veniturile componentei de bază a bugetului, Trezoreria de Stat şi trezoreriile teritoriale ale Ministerului Finanţelor, începînd cu ziua următoare termenului stabilit suspendă operaţiunile trezoreriale ale autorităţilor/instituţiilor bugetare respective, pînă la prezentarea de către aceştia la Trezoreria de Stat şi trezoreriile teritoriale ale Ministerului Finanţelor a dispoziţiilor de plată trezoreriale respective.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w:t>
      </w:r>
      <w:proofErr w:type="gramStart"/>
      <w:r w:rsidRPr="006C0179">
        <w:rPr>
          <w:rFonts w:ascii="Times New Roman" w:eastAsia="Times New Roman" w:hAnsi="Times New Roman" w:cs="Times New Roman"/>
          <w:i/>
          <w:iCs/>
          <w:color w:val="663300"/>
          <w:sz w:val="20"/>
          <w:szCs w:val="20"/>
        </w:rPr>
        <w:t>Pct.17(</w:t>
      </w:r>
      <w:proofErr w:type="gramEnd"/>
      <w:r w:rsidRPr="006C0179">
        <w:rPr>
          <w:rFonts w:ascii="Times New Roman" w:eastAsia="Times New Roman" w:hAnsi="Times New Roman" w:cs="Times New Roman"/>
          <w:i/>
          <w:iCs/>
          <w:color w:val="663300"/>
          <w:sz w:val="20"/>
          <w:szCs w:val="20"/>
        </w:rPr>
        <w:t xml:space="preserve">18) modificat prin Ordinul Ministerului Finanţelor nr.184 din 23.12.2014, în vigoare 01.01.2015]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w:t>
      </w:r>
      <w:proofErr w:type="gramStart"/>
      <w:r w:rsidRPr="006C0179">
        <w:rPr>
          <w:rFonts w:ascii="Times New Roman" w:eastAsia="Times New Roman" w:hAnsi="Times New Roman" w:cs="Times New Roman"/>
          <w:i/>
          <w:iCs/>
          <w:color w:val="663300"/>
          <w:sz w:val="20"/>
          <w:szCs w:val="20"/>
        </w:rPr>
        <w:t>Pct.17(</w:t>
      </w:r>
      <w:proofErr w:type="gramEnd"/>
      <w:r w:rsidRPr="006C0179">
        <w:rPr>
          <w:rFonts w:ascii="Times New Roman" w:eastAsia="Times New Roman" w:hAnsi="Times New Roman" w:cs="Times New Roman"/>
          <w:i/>
          <w:iCs/>
          <w:color w:val="663300"/>
          <w:sz w:val="20"/>
          <w:szCs w:val="20"/>
        </w:rPr>
        <w:t xml:space="preserve">18) modificat prin Ordinul Min.Fin. nr.89 din 12.12.2009, în vigoare 01.01.2010]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jc w:val="center"/>
        <w:rPr>
          <w:rFonts w:ascii="Times New Roman" w:eastAsia="Times New Roman" w:hAnsi="Times New Roman" w:cs="Times New Roman"/>
          <w:b/>
          <w:bCs/>
          <w:sz w:val="24"/>
          <w:szCs w:val="24"/>
        </w:rPr>
      </w:pPr>
      <w:r w:rsidRPr="006C0179">
        <w:rPr>
          <w:rFonts w:ascii="Times New Roman" w:eastAsia="Times New Roman" w:hAnsi="Times New Roman" w:cs="Times New Roman"/>
          <w:b/>
          <w:bCs/>
          <w:sz w:val="24"/>
          <w:szCs w:val="24"/>
        </w:rPr>
        <w:t xml:space="preserve">IV. Dispoziţii finale şi tranzitorii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xml:space="preserve">18. Evidenţa contabilă a mijloacelor speciale se organizează în conformitate cu Legea contabilităţii, instrucţiunile cu privire la evidenţa contabilă în autorităţile/instituţiile bugetare, aprobate de Ministerul Finanţelor, precum şi cu prevederile prezentului Regulament. </w:t>
      </w:r>
    </w:p>
    <w:p w:rsidR="006C0179" w:rsidRPr="006C0179" w:rsidRDefault="006C0179" w:rsidP="006C0179">
      <w:pPr>
        <w:spacing w:after="0" w:line="240" w:lineRule="auto"/>
        <w:ind w:firstLine="567"/>
        <w:jc w:val="both"/>
        <w:rPr>
          <w:rFonts w:ascii="Times New Roman" w:eastAsia="Times New Roman" w:hAnsi="Times New Roman" w:cs="Times New Roman"/>
          <w:i/>
          <w:iCs/>
          <w:sz w:val="24"/>
          <w:szCs w:val="24"/>
        </w:rPr>
      </w:pPr>
      <w:r w:rsidRPr="006C0179">
        <w:rPr>
          <w:rFonts w:ascii="Times New Roman" w:eastAsia="Times New Roman" w:hAnsi="Times New Roman" w:cs="Times New Roman"/>
          <w:sz w:val="24"/>
          <w:szCs w:val="24"/>
        </w:rPr>
        <w:lastRenderedPageBreak/>
        <w:t xml:space="preserve">19. Autorităţile bugetare sînt obligate să prezinte Ministerului Finanţelor sau, respectiv, direcţiilor finanţe ale autorităţilor administraţiei publice locale, rapoarte despre executarea mijloacelor speciale potrivit formularelor şi în termenele stabilite de Ministerul Finanţelor. </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w:t>
      </w:r>
      <w:proofErr w:type="gramStart"/>
      <w:r w:rsidRPr="006C0179">
        <w:rPr>
          <w:rFonts w:ascii="Times New Roman" w:eastAsia="Times New Roman" w:hAnsi="Times New Roman" w:cs="Times New Roman"/>
          <w:i/>
          <w:iCs/>
          <w:color w:val="663300"/>
          <w:sz w:val="20"/>
          <w:szCs w:val="20"/>
        </w:rPr>
        <w:t>Pct.19(</w:t>
      </w:r>
      <w:proofErr w:type="gramEnd"/>
      <w:r w:rsidRPr="006C0179">
        <w:rPr>
          <w:rFonts w:ascii="Times New Roman" w:eastAsia="Times New Roman" w:hAnsi="Times New Roman" w:cs="Times New Roman"/>
          <w:i/>
          <w:iCs/>
          <w:color w:val="663300"/>
          <w:sz w:val="20"/>
          <w:szCs w:val="20"/>
        </w:rPr>
        <w:t xml:space="preserve">20) modificat prin Ordinul Ministerului Finanţelor nr.184 din 23.12.2014, în vigoare 01.01.2015]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r w:rsidRPr="006C0179">
        <w:rPr>
          <w:rFonts w:ascii="Times New Roman" w:eastAsia="Times New Roman" w:hAnsi="Times New Roman" w:cs="Times New Roman"/>
          <w:sz w:val="24"/>
          <w:szCs w:val="24"/>
        </w:rPr>
        <w:t> </w:t>
      </w:r>
    </w:p>
    <w:p w:rsidR="006C0179" w:rsidRPr="006C0179" w:rsidRDefault="006C0179" w:rsidP="006C0179">
      <w:pPr>
        <w:spacing w:after="0" w:line="240" w:lineRule="auto"/>
        <w:ind w:firstLine="567"/>
        <w:jc w:val="both"/>
        <w:rPr>
          <w:rFonts w:ascii="Times New Roman" w:eastAsia="Times New Roman" w:hAnsi="Times New Roman" w:cs="Times New Roman"/>
          <w:sz w:val="24"/>
          <w:szCs w:val="24"/>
        </w:rPr>
      </w:pPr>
      <w:proofErr w:type="gramStart"/>
      <w:r w:rsidRPr="006C0179">
        <w:rPr>
          <w:rFonts w:ascii="Times New Roman" w:eastAsia="Times New Roman" w:hAnsi="Times New Roman" w:cs="Times New Roman"/>
          <w:sz w:val="24"/>
          <w:szCs w:val="24"/>
        </w:rPr>
        <w:t>20. Pentru încălcarea modului de formare, aprobare şi utilizare a mijloacelor speciale se aplică sancţiunile stabilite în legislaţie pentru încălcările respective vizînd mijloacele bugetare.”</w:t>
      </w:r>
      <w:proofErr w:type="gramEnd"/>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[Anexa în redacţia Ordinului Min.Fin. nr.83 din 06.12.2006, în vigoare 01.01.2007]</w:t>
      </w:r>
    </w:p>
    <w:p w:rsidR="006C0179" w:rsidRPr="006C0179" w:rsidRDefault="006C0179" w:rsidP="006C0179">
      <w:pPr>
        <w:spacing w:after="0" w:line="240" w:lineRule="auto"/>
        <w:ind w:firstLine="567"/>
        <w:jc w:val="both"/>
        <w:rPr>
          <w:rFonts w:ascii="Times New Roman" w:eastAsia="Times New Roman" w:hAnsi="Times New Roman" w:cs="Times New Roman"/>
          <w:i/>
          <w:iCs/>
          <w:color w:val="663300"/>
          <w:sz w:val="20"/>
          <w:szCs w:val="20"/>
        </w:rPr>
      </w:pPr>
      <w:r w:rsidRPr="006C0179">
        <w:rPr>
          <w:rFonts w:ascii="Times New Roman" w:eastAsia="Times New Roman" w:hAnsi="Times New Roman" w:cs="Times New Roman"/>
          <w:i/>
          <w:iCs/>
          <w:color w:val="663300"/>
          <w:sz w:val="20"/>
          <w:szCs w:val="20"/>
        </w:rPr>
        <w:t xml:space="preserve">[Anexa în redacţia Ordinului Min.Fin. nr.28 din 28.02.06, în vigoare 10.03.06] </w:t>
      </w:r>
    </w:p>
    <w:p w:rsidR="00D91068" w:rsidRDefault="006C0179" w:rsidP="006C0179">
      <w:r w:rsidRPr="006C0179">
        <w:rPr>
          <w:rFonts w:ascii="Tahoma" w:eastAsia="Times New Roman" w:hAnsi="Tahoma" w:cs="Tahoma"/>
          <w:sz w:val="18"/>
          <w:szCs w:val="18"/>
        </w:rPr>
        <w:br/>
        <w:t>__________</w:t>
      </w:r>
      <w:r w:rsidRPr="006C0179">
        <w:rPr>
          <w:rFonts w:ascii="Tahoma" w:eastAsia="Times New Roman" w:hAnsi="Tahoma" w:cs="Tahoma"/>
          <w:sz w:val="18"/>
          <w:szCs w:val="18"/>
        </w:rPr>
        <w:br/>
        <w:t>Ministerul Finanţelor</w:t>
      </w:r>
      <w:r w:rsidRPr="006C0179">
        <w:rPr>
          <w:rFonts w:ascii="Tahoma" w:eastAsia="Times New Roman" w:hAnsi="Tahoma" w:cs="Tahoma"/>
          <w:sz w:val="18"/>
          <w:szCs w:val="18"/>
        </w:rPr>
        <w:br/>
        <w:t xml:space="preserve">Ordin nr.94 din 31.12.2004 despre aprobarea Regulamentului cu privire la gestionarea mijloacelor speciale ale autorităţilor/instituţiilor bugetare </w:t>
      </w:r>
      <w:r w:rsidRPr="006C0179">
        <w:rPr>
          <w:rFonts w:ascii="Tahoma" w:eastAsia="Times New Roman" w:hAnsi="Tahoma" w:cs="Tahoma"/>
          <w:i/>
          <w:iCs/>
          <w:sz w:val="18"/>
          <w:szCs w:val="18"/>
        </w:rPr>
        <w:t>//Monitorul Oficial 39-41/125, 11.03.2005</w:t>
      </w:r>
    </w:p>
    <w:sectPr w:rsidR="00D91068" w:rsidSect="00092539">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grammar="clean"/>
  <w:defaultTabStop w:val="720"/>
  <w:characterSpacingControl w:val="doNotCompress"/>
  <w:compat/>
  <w:rsids>
    <w:rsidRoot w:val="006C0179"/>
    <w:rsid w:val="00092539"/>
    <w:rsid w:val="006C0179"/>
    <w:rsid w:val="007B17AB"/>
    <w:rsid w:val="007C66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5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0179"/>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Normal"/>
    <w:rsid w:val="006C0179"/>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Normal"/>
    <w:rsid w:val="006C0179"/>
    <w:pPr>
      <w:spacing w:after="0" w:line="240" w:lineRule="auto"/>
      <w:jc w:val="center"/>
    </w:pPr>
    <w:rPr>
      <w:rFonts w:ascii="Times New Roman" w:eastAsia="Times New Roman" w:hAnsi="Times New Roman" w:cs="Times New Roman"/>
      <w:i/>
      <w:iCs/>
      <w:color w:val="663300"/>
      <w:sz w:val="20"/>
      <w:szCs w:val="20"/>
    </w:rPr>
  </w:style>
  <w:style w:type="paragraph" w:customStyle="1" w:styleId="cp">
    <w:name w:val="cp"/>
    <w:basedOn w:val="Normal"/>
    <w:rsid w:val="006C0179"/>
    <w:pPr>
      <w:spacing w:after="0" w:line="240" w:lineRule="auto"/>
      <w:jc w:val="center"/>
    </w:pPr>
    <w:rPr>
      <w:rFonts w:ascii="Times New Roman" w:eastAsia="Times New Roman" w:hAnsi="Times New Roman" w:cs="Times New Roman"/>
      <w:b/>
      <w:bCs/>
      <w:sz w:val="24"/>
      <w:szCs w:val="24"/>
    </w:rPr>
  </w:style>
  <w:style w:type="paragraph" w:customStyle="1" w:styleId="md">
    <w:name w:val="md"/>
    <w:basedOn w:val="Normal"/>
    <w:rsid w:val="006C0179"/>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cb">
    <w:name w:val="cb"/>
    <w:basedOn w:val="Normal"/>
    <w:rsid w:val="006C0179"/>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Normal"/>
    <w:rsid w:val="006C0179"/>
    <w:pPr>
      <w:spacing w:after="0" w:line="240" w:lineRule="auto"/>
      <w:jc w:val="righ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C01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01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483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2064</Words>
  <Characters>11770</Characters>
  <Application>Microsoft Office Word</Application>
  <DocSecurity>0</DocSecurity>
  <Lines>98</Lines>
  <Paragraphs>27</Paragraphs>
  <ScaleCrop>false</ScaleCrop>
  <Company/>
  <LinksUpToDate>false</LinksUpToDate>
  <CharactersWithSpaces>13807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dmacari</dc:creator>
  <cp:lastModifiedBy>dmacari</cp:lastModifiedBy>
  <cp:revision>2</cp:revision>
  <dcterms:created xsi:type="dcterms:W3CDTF">2015-01-19T12:07:00Z</dcterms:created>
  <dcterms:modified xsi:type="dcterms:W3CDTF">2015-01-19T12:08:00Z</dcterms:modified>
</cp:coreProperties>
</file>