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54C" w:rsidRPr="00D957A5" w:rsidRDefault="006110B5" w:rsidP="00D5754C">
      <w:pPr>
        <w:jc w:val="center"/>
        <w:rPr>
          <w:b/>
          <w:bCs/>
          <w:color w:val="006699"/>
          <w:sz w:val="24"/>
          <w:szCs w:val="24"/>
          <w:lang w:val="ro-RO"/>
        </w:rPr>
      </w:pPr>
      <w:bookmarkStart w:id="0" w:name="_Toc360463375"/>
      <w:r w:rsidRPr="00D957A5">
        <w:rPr>
          <w:b/>
          <w:bCs/>
          <w:color w:val="006699"/>
          <w:sz w:val="24"/>
          <w:szCs w:val="24"/>
          <w:lang w:val="ro-RO"/>
        </w:rPr>
        <w:t>Consolidarea capacităţii de bugetare bazată pe programe în Republica Moldova - faza 3 a proiectului</w:t>
      </w:r>
    </w:p>
    <w:p w:rsidR="00CF4495" w:rsidRPr="00D957A5" w:rsidRDefault="00CF4495" w:rsidP="00A44656">
      <w:pPr>
        <w:pStyle w:val="Paper1"/>
        <w:numPr>
          <w:ilvl w:val="0"/>
          <w:numId w:val="0"/>
        </w:numPr>
        <w:ind w:left="360"/>
        <w:jc w:val="center"/>
        <w:rPr>
          <w:rFonts w:ascii="Times" w:hAnsi="Times" w:cs="Times"/>
          <w:b w:val="0"/>
          <w:sz w:val="18"/>
          <w:lang w:val="ro-RO"/>
        </w:rPr>
      </w:pPr>
    </w:p>
    <w:p w:rsidR="00CF4495" w:rsidRPr="00D957A5" w:rsidRDefault="00CF4495" w:rsidP="00CF4495">
      <w:pPr>
        <w:pStyle w:val="Paper1"/>
        <w:numPr>
          <w:ilvl w:val="0"/>
          <w:numId w:val="0"/>
        </w:numPr>
        <w:ind w:left="360"/>
        <w:rPr>
          <w:sz w:val="22"/>
          <w:lang w:val="ro-RO"/>
        </w:rPr>
      </w:pPr>
    </w:p>
    <w:p w:rsidR="00A44656" w:rsidRPr="00D957A5" w:rsidRDefault="00A44656" w:rsidP="00CF4495">
      <w:pPr>
        <w:pStyle w:val="Paper1"/>
        <w:numPr>
          <w:ilvl w:val="0"/>
          <w:numId w:val="0"/>
        </w:numPr>
        <w:ind w:left="360"/>
        <w:rPr>
          <w:sz w:val="22"/>
          <w:lang w:val="ro-RO"/>
        </w:rPr>
      </w:pPr>
    </w:p>
    <w:p w:rsidR="00A44656" w:rsidRPr="00D957A5" w:rsidRDefault="00A44656" w:rsidP="00CF4495">
      <w:pPr>
        <w:pStyle w:val="Paper1"/>
        <w:numPr>
          <w:ilvl w:val="0"/>
          <w:numId w:val="0"/>
        </w:numPr>
        <w:ind w:left="360"/>
        <w:rPr>
          <w:sz w:val="22"/>
          <w:lang w:val="ro-RO"/>
        </w:rPr>
      </w:pPr>
    </w:p>
    <w:p w:rsidR="00CF4495" w:rsidRPr="00D957A5" w:rsidRDefault="006110B5" w:rsidP="00480390">
      <w:pPr>
        <w:jc w:val="center"/>
        <w:rPr>
          <w:rFonts w:asciiTheme="minorHAnsi" w:eastAsiaTheme="minorHAnsi" w:hAnsiTheme="minorHAnsi" w:cstheme="minorBidi"/>
          <w:b/>
          <w:bCs/>
          <w:color w:val="006699"/>
          <w:sz w:val="28"/>
          <w:szCs w:val="28"/>
          <w:lang w:val="ro-RO"/>
        </w:rPr>
      </w:pPr>
      <w:r w:rsidRPr="00D957A5">
        <w:rPr>
          <w:rFonts w:asciiTheme="minorHAnsi" w:eastAsiaTheme="minorHAnsi" w:hAnsiTheme="minorHAnsi" w:cstheme="minorBidi"/>
          <w:b/>
          <w:bCs/>
          <w:color w:val="006699"/>
          <w:sz w:val="28"/>
          <w:szCs w:val="28"/>
          <w:lang w:val="ro-RO"/>
        </w:rPr>
        <w:t xml:space="preserve">Examinarea bugetelor programelor </w:t>
      </w:r>
      <w:r w:rsidR="00480390">
        <w:rPr>
          <w:rFonts w:asciiTheme="minorHAnsi" w:eastAsiaTheme="minorHAnsi" w:hAnsiTheme="minorHAnsi" w:cstheme="minorBidi"/>
          <w:b/>
          <w:bCs/>
          <w:color w:val="006699"/>
          <w:sz w:val="28"/>
          <w:szCs w:val="28"/>
          <w:lang w:val="ro-RO"/>
        </w:rPr>
        <w:t>de Asigurări sociale de stat selectate elaborate de</w:t>
      </w:r>
      <w:r w:rsidR="00480390" w:rsidRPr="00D957A5">
        <w:rPr>
          <w:rFonts w:asciiTheme="minorHAnsi" w:eastAsiaTheme="minorHAnsi" w:hAnsiTheme="minorHAnsi" w:cstheme="minorBidi"/>
          <w:b/>
          <w:bCs/>
          <w:color w:val="006699"/>
          <w:sz w:val="28"/>
          <w:szCs w:val="28"/>
          <w:lang w:val="ro-RO"/>
        </w:rPr>
        <w:t xml:space="preserve"> </w:t>
      </w:r>
      <w:r w:rsidRPr="00D957A5">
        <w:rPr>
          <w:rFonts w:asciiTheme="minorHAnsi" w:eastAsiaTheme="minorHAnsi" w:hAnsiTheme="minorHAnsi" w:cstheme="minorBidi"/>
          <w:b/>
          <w:bCs/>
          <w:color w:val="006699"/>
          <w:sz w:val="28"/>
          <w:szCs w:val="28"/>
          <w:lang w:val="ro-RO"/>
        </w:rPr>
        <w:t>Cas</w:t>
      </w:r>
      <w:r w:rsidR="00480390">
        <w:rPr>
          <w:rFonts w:asciiTheme="minorHAnsi" w:eastAsiaTheme="minorHAnsi" w:hAnsiTheme="minorHAnsi" w:cstheme="minorBidi"/>
          <w:b/>
          <w:bCs/>
          <w:color w:val="006699"/>
          <w:sz w:val="28"/>
          <w:szCs w:val="28"/>
          <w:lang w:val="ro-RO"/>
        </w:rPr>
        <w:t>a</w:t>
      </w:r>
      <w:r w:rsidRPr="00D957A5">
        <w:rPr>
          <w:rFonts w:asciiTheme="minorHAnsi" w:eastAsiaTheme="minorHAnsi" w:hAnsiTheme="minorHAnsi" w:cstheme="minorBidi"/>
          <w:b/>
          <w:bCs/>
          <w:color w:val="006699"/>
          <w:sz w:val="28"/>
          <w:szCs w:val="28"/>
          <w:lang w:val="ro-RO"/>
        </w:rPr>
        <w:t xml:space="preserve"> Național</w:t>
      </w:r>
      <w:r w:rsidR="00480390">
        <w:rPr>
          <w:rFonts w:asciiTheme="minorHAnsi" w:eastAsiaTheme="minorHAnsi" w:hAnsiTheme="minorHAnsi" w:cstheme="minorBidi"/>
          <w:b/>
          <w:bCs/>
          <w:color w:val="006699"/>
          <w:sz w:val="28"/>
          <w:szCs w:val="28"/>
          <w:lang w:val="ro-RO"/>
        </w:rPr>
        <w:t>ă</w:t>
      </w:r>
      <w:r w:rsidRPr="00D957A5">
        <w:rPr>
          <w:rFonts w:asciiTheme="minorHAnsi" w:eastAsiaTheme="minorHAnsi" w:hAnsiTheme="minorHAnsi" w:cstheme="minorBidi"/>
          <w:b/>
          <w:bCs/>
          <w:color w:val="006699"/>
          <w:sz w:val="28"/>
          <w:szCs w:val="28"/>
          <w:lang w:val="ro-RO"/>
        </w:rPr>
        <w:t xml:space="preserve"> de Asigurări Sociale</w:t>
      </w:r>
      <w:r w:rsidR="00480390">
        <w:rPr>
          <w:rFonts w:asciiTheme="minorHAnsi" w:eastAsiaTheme="minorHAnsi" w:hAnsiTheme="minorHAnsi" w:cstheme="minorBidi"/>
          <w:b/>
          <w:bCs/>
          <w:color w:val="006699"/>
          <w:sz w:val="28"/>
          <w:szCs w:val="28"/>
          <w:lang w:val="ro-RO"/>
        </w:rPr>
        <w:t xml:space="preserve"> împreună cu Ministerul Muncii, Protecției Sociale și Familiei din Republica </w:t>
      </w:r>
      <w:r w:rsidRPr="00D957A5">
        <w:rPr>
          <w:rFonts w:asciiTheme="minorHAnsi" w:eastAsiaTheme="minorHAnsi" w:hAnsiTheme="minorHAnsi" w:cstheme="minorBidi"/>
          <w:b/>
          <w:bCs/>
          <w:color w:val="006699"/>
          <w:sz w:val="28"/>
          <w:szCs w:val="28"/>
          <w:lang w:val="ro-RO"/>
        </w:rPr>
        <w:t xml:space="preserve">Moldova </w:t>
      </w:r>
      <w:r w:rsidRPr="00D957A5">
        <w:rPr>
          <w:rFonts w:asciiTheme="minorHAnsi" w:eastAsiaTheme="minorHAnsi" w:hAnsiTheme="minorHAnsi" w:cstheme="minorBidi"/>
          <w:color w:val="006699"/>
          <w:sz w:val="28"/>
          <w:szCs w:val="28"/>
          <w:lang w:val="ro-RO"/>
        </w:rPr>
        <w:br/>
      </w:r>
      <w:r w:rsidRPr="00D957A5">
        <w:rPr>
          <w:rFonts w:asciiTheme="minorHAnsi" w:eastAsiaTheme="minorHAnsi" w:hAnsiTheme="minorHAnsi" w:cstheme="minorBidi"/>
          <w:b/>
          <w:bCs/>
          <w:color w:val="006699"/>
          <w:sz w:val="28"/>
          <w:szCs w:val="28"/>
          <w:lang w:val="ro-RO"/>
        </w:rPr>
        <w:t>şi Recomandări pentru îmbunătăţire</w:t>
      </w:r>
      <w:r w:rsidRPr="00D957A5">
        <w:rPr>
          <w:rFonts w:asciiTheme="minorHAnsi" w:eastAsiaTheme="minorHAnsi" w:hAnsiTheme="minorHAnsi" w:cstheme="minorBidi"/>
          <w:color w:val="006699"/>
          <w:sz w:val="28"/>
          <w:szCs w:val="28"/>
          <w:lang w:val="ro-RO"/>
        </w:rPr>
        <w:br/>
      </w:r>
    </w:p>
    <w:p w:rsidR="00341D88" w:rsidRPr="00D957A5" w:rsidRDefault="00923671" w:rsidP="00D5754C">
      <w:pPr>
        <w:jc w:val="center"/>
        <w:rPr>
          <w:rFonts w:asciiTheme="minorHAnsi" w:eastAsiaTheme="minorHAnsi" w:hAnsiTheme="minorHAnsi" w:cstheme="minorBidi"/>
          <w:b/>
          <w:bCs/>
          <w:color w:val="006699"/>
          <w:sz w:val="28"/>
          <w:szCs w:val="28"/>
          <w:lang w:val="ro-RO"/>
        </w:rPr>
      </w:pPr>
      <w:r w:rsidRPr="00D957A5">
        <w:rPr>
          <w:rFonts w:asciiTheme="minorHAnsi" w:eastAsiaTheme="minorHAnsi" w:hAnsiTheme="minorHAnsi" w:cstheme="minorBidi"/>
          <w:b/>
          <w:bCs/>
          <w:color w:val="006699"/>
          <w:sz w:val="28"/>
          <w:szCs w:val="28"/>
          <w:lang w:val="ro-RO"/>
        </w:rPr>
        <w:t>Versiunea finală</w:t>
      </w:r>
    </w:p>
    <w:p w:rsidR="00C22708" w:rsidRPr="00D957A5" w:rsidRDefault="00C22708" w:rsidP="00C22708">
      <w:pPr>
        <w:spacing w:after="0" w:line="240" w:lineRule="auto"/>
        <w:jc w:val="both"/>
        <w:rPr>
          <w:b/>
          <w:bCs/>
          <w:lang w:val="ro-RO"/>
        </w:rPr>
      </w:pPr>
    </w:p>
    <w:p w:rsidR="008C3A88" w:rsidRPr="00D957A5" w:rsidRDefault="008C3A88" w:rsidP="00C22708">
      <w:pPr>
        <w:spacing w:after="0" w:line="240" w:lineRule="auto"/>
        <w:jc w:val="both"/>
        <w:rPr>
          <w:b/>
          <w:bCs/>
          <w:lang w:val="ro-RO"/>
        </w:rPr>
      </w:pPr>
    </w:p>
    <w:p w:rsidR="008C3A88" w:rsidRPr="00D957A5" w:rsidRDefault="008C3A88" w:rsidP="00C22708">
      <w:pPr>
        <w:spacing w:after="0" w:line="240" w:lineRule="auto"/>
        <w:jc w:val="both"/>
        <w:rPr>
          <w:b/>
          <w:bCs/>
          <w:lang w:val="ro-RO"/>
        </w:rPr>
      </w:pPr>
    </w:p>
    <w:p w:rsidR="008C3A88" w:rsidRPr="00D957A5" w:rsidRDefault="00346168" w:rsidP="00346168">
      <w:pPr>
        <w:pStyle w:val="Paper1"/>
        <w:numPr>
          <w:ilvl w:val="0"/>
          <w:numId w:val="0"/>
        </w:numPr>
        <w:jc w:val="center"/>
        <w:rPr>
          <w:rFonts w:asciiTheme="minorHAnsi" w:eastAsiaTheme="minorHAnsi" w:hAnsiTheme="minorHAnsi" w:cstheme="minorBidi"/>
          <w:bCs/>
          <w:caps w:val="0"/>
          <w:color w:val="006699"/>
          <w:sz w:val="28"/>
          <w:szCs w:val="28"/>
          <w:lang w:val="ro-RO"/>
        </w:rPr>
      </w:pPr>
      <w:r w:rsidRPr="00D957A5">
        <w:rPr>
          <w:rFonts w:asciiTheme="minorHAnsi" w:eastAsiaTheme="minorHAnsi" w:hAnsiTheme="minorHAnsi" w:cstheme="minorBidi"/>
          <w:bCs/>
          <w:caps w:val="0"/>
          <w:color w:val="006699"/>
          <w:sz w:val="28"/>
          <w:szCs w:val="28"/>
          <w:lang w:val="ro-RO"/>
        </w:rPr>
        <w:t>Elaborat de Martin Valentovic</w:t>
      </w:r>
    </w:p>
    <w:p w:rsidR="00C22708" w:rsidRPr="00D957A5" w:rsidRDefault="00480390" w:rsidP="008C3A88">
      <w:pPr>
        <w:pStyle w:val="Paper1"/>
        <w:numPr>
          <w:ilvl w:val="0"/>
          <w:numId w:val="0"/>
        </w:numPr>
        <w:jc w:val="center"/>
        <w:rPr>
          <w:rFonts w:asciiTheme="minorHAnsi" w:eastAsiaTheme="minorHAnsi" w:hAnsiTheme="minorHAnsi" w:cstheme="minorBidi"/>
          <w:bCs/>
          <w:caps w:val="0"/>
          <w:color w:val="006699"/>
          <w:sz w:val="28"/>
          <w:szCs w:val="28"/>
          <w:lang w:val="ro-RO"/>
        </w:rPr>
      </w:pPr>
      <w:r>
        <w:rPr>
          <w:rFonts w:asciiTheme="minorHAnsi" w:eastAsiaTheme="minorHAnsi" w:hAnsiTheme="minorHAnsi" w:cstheme="minorBidi"/>
          <w:bCs/>
          <w:caps w:val="0"/>
          <w:color w:val="006699"/>
          <w:sz w:val="28"/>
          <w:szCs w:val="28"/>
          <w:lang w:val="ro-RO"/>
        </w:rPr>
        <w:t>august</w:t>
      </w:r>
      <w:r w:rsidRPr="00D957A5">
        <w:rPr>
          <w:rFonts w:asciiTheme="minorHAnsi" w:eastAsiaTheme="minorHAnsi" w:hAnsiTheme="minorHAnsi" w:cstheme="minorBidi"/>
          <w:bCs/>
          <w:caps w:val="0"/>
          <w:color w:val="006699"/>
          <w:sz w:val="28"/>
          <w:szCs w:val="28"/>
          <w:lang w:val="ro-RO"/>
        </w:rPr>
        <w:t xml:space="preserve"> </w:t>
      </w:r>
      <w:r w:rsidR="00923671" w:rsidRPr="00D957A5">
        <w:rPr>
          <w:rFonts w:asciiTheme="minorHAnsi" w:eastAsiaTheme="minorHAnsi" w:hAnsiTheme="minorHAnsi" w:cstheme="minorBidi"/>
          <w:bCs/>
          <w:caps w:val="0"/>
          <w:color w:val="006699"/>
          <w:sz w:val="28"/>
          <w:szCs w:val="28"/>
          <w:lang w:val="ro-RO"/>
        </w:rPr>
        <w:t>2016</w:t>
      </w:r>
    </w:p>
    <w:p w:rsidR="008C3A88" w:rsidRPr="00D957A5" w:rsidRDefault="008C3A88" w:rsidP="008C3A88">
      <w:pPr>
        <w:pStyle w:val="Paper1"/>
        <w:numPr>
          <w:ilvl w:val="0"/>
          <w:numId w:val="0"/>
        </w:numPr>
        <w:jc w:val="center"/>
        <w:rPr>
          <w:sz w:val="22"/>
          <w:lang w:val="ro-RO"/>
        </w:rPr>
      </w:pPr>
    </w:p>
    <w:p w:rsidR="008C3A88" w:rsidRPr="00D957A5" w:rsidRDefault="008C3A88" w:rsidP="008C3A88">
      <w:pPr>
        <w:pStyle w:val="Paper1"/>
        <w:numPr>
          <w:ilvl w:val="0"/>
          <w:numId w:val="0"/>
        </w:numPr>
        <w:jc w:val="center"/>
        <w:rPr>
          <w:sz w:val="22"/>
          <w:lang w:val="ro-RO"/>
        </w:rPr>
      </w:pPr>
    </w:p>
    <w:bookmarkEnd w:id="0" w:displacedByCustomXml="next"/>
    <w:sdt>
      <w:sdtPr>
        <w:rPr>
          <w:rFonts w:ascii="Calibri" w:eastAsia="Calibri" w:hAnsi="Calibri" w:cs="Times New Roman"/>
          <w:b w:val="0"/>
          <w:bCs w:val="0"/>
          <w:color w:val="auto"/>
          <w:sz w:val="22"/>
          <w:szCs w:val="22"/>
          <w:lang w:val="ro-RO"/>
        </w:rPr>
        <w:id w:val="1368862629"/>
        <w:docPartObj>
          <w:docPartGallery w:val="Table of Contents"/>
          <w:docPartUnique/>
        </w:docPartObj>
      </w:sdtPr>
      <w:sdtContent>
        <w:p w:rsidR="00401215" w:rsidRPr="00D957A5" w:rsidRDefault="00401215" w:rsidP="00E16F45">
          <w:pPr>
            <w:pStyle w:val="Hlavikaobsahu"/>
            <w:numPr>
              <w:ilvl w:val="0"/>
              <w:numId w:val="0"/>
            </w:numPr>
            <w:ind w:left="360" w:hanging="360"/>
            <w:rPr>
              <w:lang w:val="ro-RO"/>
            </w:rPr>
          </w:pPr>
          <w:r w:rsidRPr="00D957A5">
            <w:rPr>
              <w:lang w:val="ro-RO"/>
            </w:rPr>
            <w:t>Cuprins</w:t>
          </w:r>
        </w:p>
        <w:p w:rsidR="009C0450" w:rsidRPr="00D957A5" w:rsidRDefault="00B84DC3">
          <w:pPr>
            <w:pStyle w:val="Obsah1"/>
            <w:tabs>
              <w:tab w:val="right" w:leader="dot" w:pos="9060"/>
            </w:tabs>
            <w:rPr>
              <w:rFonts w:asciiTheme="minorHAnsi" w:eastAsiaTheme="minorEastAsia" w:hAnsiTheme="minorHAnsi" w:cstheme="minorBidi"/>
              <w:b w:val="0"/>
              <w:noProof/>
              <w:color w:val="auto"/>
              <w:lang w:val="en-US"/>
            </w:rPr>
          </w:pPr>
          <w:r w:rsidRPr="00B84DC3">
            <w:rPr>
              <w:bCs/>
              <w:lang w:val="ro-RO"/>
            </w:rPr>
            <w:fldChar w:fldCharType="begin"/>
          </w:r>
          <w:r w:rsidR="0044461D" w:rsidRPr="00D957A5">
            <w:rPr>
              <w:lang w:val="ro-RO"/>
            </w:rPr>
            <w:instrText xml:space="preserve"> TOC \o "1-3" \h \z \u </w:instrText>
          </w:r>
          <w:r w:rsidRPr="00B84DC3">
            <w:rPr>
              <w:lang w:val="ro-RO"/>
            </w:rPr>
            <w:fldChar w:fldCharType="separate"/>
          </w:r>
          <w:hyperlink w:anchor="_Toc457948575" w:history="1">
            <w:r w:rsidR="009C0450" w:rsidRPr="00D957A5">
              <w:rPr>
                <w:rStyle w:val="Hypertextovprepojenie"/>
                <w:bCs/>
                <w:noProof/>
                <w:lang w:val="ro-RO"/>
              </w:rPr>
              <w:t>Introducere</w:t>
            </w:r>
            <w:r w:rsidR="009C0450" w:rsidRPr="00D957A5">
              <w:rPr>
                <w:noProof/>
                <w:webHidden/>
              </w:rPr>
              <w:tab/>
            </w:r>
            <w:r w:rsidRPr="00D957A5">
              <w:rPr>
                <w:noProof/>
                <w:webHidden/>
              </w:rPr>
              <w:fldChar w:fldCharType="begin"/>
            </w:r>
            <w:r w:rsidR="009C0450" w:rsidRPr="00D957A5">
              <w:rPr>
                <w:noProof/>
                <w:webHidden/>
              </w:rPr>
              <w:instrText xml:space="preserve"> PAGEREF _Toc457948575 \h </w:instrText>
            </w:r>
            <w:r w:rsidRPr="00D957A5">
              <w:rPr>
                <w:noProof/>
                <w:webHidden/>
              </w:rPr>
            </w:r>
            <w:r w:rsidRPr="00D957A5">
              <w:rPr>
                <w:noProof/>
                <w:webHidden/>
              </w:rPr>
              <w:fldChar w:fldCharType="separate"/>
            </w:r>
            <w:r w:rsidR="009C0450" w:rsidRPr="00D957A5">
              <w:rPr>
                <w:noProof/>
                <w:webHidden/>
              </w:rPr>
              <w:t>2</w:t>
            </w:r>
            <w:r w:rsidRPr="00D957A5">
              <w:rPr>
                <w:noProof/>
                <w:webHidden/>
              </w:rPr>
              <w:fldChar w:fldCharType="end"/>
            </w:r>
          </w:hyperlink>
        </w:p>
        <w:p w:rsidR="009C0450" w:rsidRPr="00D957A5" w:rsidRDefault="00B84DC3">
          <w:pPr>
            <w:pStyle w:val="Obsah1"/>
            <w:tabs>
              <w:tab w:val="left" w:pos="440"/>
              <w:tab w:val="right" w:leader="dot" w:pos="9060"/>
            </w:tabs>
            <w:rPr>
              <w:rFonts w:asciiTheme="minorHAnsi" w:eastAsiaTheme="minorEastAsia" w:hAnsiTheme="minorHAnsi" w:cstheme="minorBidi"/>
              <w:b w:val="0"/>
              <w:noProof/>
              <w:color w:val="auto"/>
              <w:lang w:val="en-US"/>
            </w:rPr>
          </w:pPr>
          <w:hyperlink w:anchor="_Toc457948576" w:history="1">
            <w:r w:rsidR="009C0450" w:rsidRPr="00D957A5">
              <w:rPr>
                <w:rStyle w:val="Hypertextovprepojenie"/>
                <w:noProof/>
                <w:lang w:val="ro-RO"/>
              </w:rPr>
              <w:t>1.</w:t>
            </w:r>
            <w:r w:rsidR="009C0450" w:rsidRPr="00D957A5">
              <w:rPr>
                <w:rFonts w:asciiTheme="minorHAnsi" w:eastAsiaTheme="minorEastAsia" w:hAnsiTheme="minorHAnsi" w:cstheme="minorBidi"/>
                <w:b w:val="0"/>
                <w:noProof/>
                <w:color w:val="auto"/>
                <w:lang w:val="en-US"/>
              </w:rPr>
              <w:tab/>
            </w:r>
            <w:r w:rsidR="009C0450" w:rsidRPr="00D957A5">
              <w:rPr>
                <w:rStyle w:val="Hypertextovprepojenie"/>
                <w:bCs/>
                <w:noProof/>
                <w:lang w:val="ro-RO"/>
              </w:rPr>
              <w:t>Transparența generală</w:t>
            </w:r>
            <w:r w:rsidR="009C0450" w:rsidRPr="00D957A5">
              <w:rPr>
                <w:noProof/>
                <w:webHidden/>
              </w:rPr>
              <w:tab/>
            </w:r>
            <w:r w:rsidRPr="00D957A5">
              <w:rPr>
                <w:noProof/>
                <w:webHidden/>
              </w:rPr>
              <w:fldChar w:fldCharType="begin"/>
            </w:r>
            <w:r w:rsidR="009C0450" w:rsidRPr="00D957A5">
              <w:rPr>
                <w:noProof/>
                <w:webHidden/>
              </w:rPr>
              <w:instrText xml:space="preserve"> PAGEREF _Toc457948576 \h </w:instrText>
            </w:r>
            <w:r w:rsidRPr="00D957A5">
              <w:rPr>
                <w:noProof/>
                <w:webHidden/>
              </w:rPr>
            </w:r>
            <w:r w:rsidRPr="00D957A5">
              <w:rPr>
                <w:noProof/>
                <w:webHidden/>
              </w:rPr>
              <w:fldChar w:fldCharType="separate"/>
            </w:r>
            <w:r w:rsidR="009C0450" w:rsidRPr="00D957A5">
              <w:rPr>
                <w:noProof/>
                <w:webHidden/>
              </w:rPr>
              <w:t>3</w:t>
            </w:r>
            <w:r w:rsidRPr="00D957A5">
              <w:rPr>
                <w:noProof/>
                <w:webHidden/>
              </w:rPr>
              <w:fldChar w:fldCharType="end"/>
            </w:r>
          </w:hyperlink>
        </w:p>
        <w:p w:rsidR="009C0450" w:rsidRPr="00D957A5" w:rsidRDefault="00B84DC3">
          <w:pPr>
            <w:pStyle w:val="Obsah1"/>
            <w:tabs>
              <w:tab w:val="left" w:pos="440"/>
              <w:tab w:val="right" w:leader="dot" w:pos="9060"/>
            </w:tabs>
            <w:rPr>
              <w:rFonts w:asciiTheme="minorHAnsi" w:eastAsiaTheme="minorEastAsia" w:hAnsiTheme="minorHAnsi" w:cstheme="minorBidi"/>
              <w:b w:val="0"/>
              <w:noProof/>
              <w:color w:val="auto"/>
              <w:lang w:val="en-US"/>
            </w:rPr>
          </w:pPr>
          <w:hyperlink w:anchor="_Toc457948577" w:history="1">
            <w:r w:rsidR="009C0450" w:rsidRPr="00D957A5">
              <w:rPr>
                <w:rStyle w:val="Hypertextovprepojenie"/>
                <w:noProof/>
                <w:lang w:val="ro-RO"/>
              </w:rPr>
              <w:t>2.</w:t>
            </w:r>
            <w:r w:rsidR="009C0450" w:rsidRPr="00D957A5">
              <w:rPr>
                <w:rFonts w:asciiTheme="minorHAnsi" w:eastAsiaTheme="minorEastAsia" w:hAnsiTheme="minorHAnsi" w:cstheme="minorBidi"/>
                <w:b w:val="0"/>
                <w:noProof/>
                <w:color w:val="auto"/>
                <w:lang w:val="en-US"/>
              </w:rPr>
              <w:tab/>
            </w:r>
            <w:r w:rsidR="009C0450" w:rsidRPr="00D957A5">
              <w:rPr>
                <w:rStyle w:val="Hypertextovprepojenie"/>
                <w:bCs/>
                <w:noProof/>
                <w:lang w:val="ro-RO"/>
              </w:rPr>
              <w:t>Calitatea scopurilor</w:t>
            </w:r>
            <w:r w:rsidR="009C0450" w:rsidRPr="00D957A5">
              <w:rPr>
                <w:noProof/>
                <w:webHidden/>
              </w:rPr>
              <w:tab/>
            </w:r>
            <w:r w:rsidRPr="00D957A5">
              <w:rPr>
                <w:noProof/>
                <w:webHidden/>
              </w:rPr>
              <w:fldChar w:fldCharType="begin"/>
            </w:r>
            <w:r w:rsidR="009C0450" w:rsidRPr="00D957A5">
              <w:rPr>
                <w:noProof/>
                <w:webHidden/>
              </w:rPr>
              <w:instrText xml:space="preserve"> PAGEREF _Toc457948577 \h </w:instrText>
            </w:r>
            <w:r w:rsidRPr="00D957A5">
              <w:rPr>
                <w:noProof/>
                <w:webHidden/>
              </w:rPr>
            </w:r>
            <w:r w:rsidRPr="00D957A5">
              <w:rPr>
                <w:noProof/>
                <w:webHidden/>
              </w:rPr>
              <w:fldChar w:fldCharType="separate"/>
            </w:r>
            <w:r w:rsidR="009C0450" w:rsidRPr="00D957A5">
              <w:rPr>
                <w:noProof/>
                <w:webHidden/>
              </w:rPr>
              <w:t>6</w:t>
            </w:r>
            <w:r w:rsidRPr="00D957A5">
              <w:rPr>
                <w:noProof/>
                <w:webHidden/>
              </w:rPr>
              <w:fldChar w:fldCharType="end"/>
            </w:r>
          </w:hyperlink>
        </w:p>
        <w:p w:rsidR="009C0450" w:rsidRPr="00D957A5" w:rsidRDefault="00B84DC3">
          <w:pPr>
            <w:pStyle w:val="Obsah1"/>
            <w:tabs>
              <w:tab w:val="left" w:pos="440"/>
              <w:tab w:val="right" w:leader="dot" w:pos="9060"/>
            </w:tabs>
            <w:rPr>
              <w:rFonts w:asciiTheme="minorHAnsi" w:eastAsiaTheme="minorEastAsia" w:hAnsiTheme="minorHAnsi" w:cstheme="minorBidi"/>
              <w:b w:val="0"/>
              <w:noProof/>
              <w:color w:val="auto"/>
              <w:lang w:val="en-US"/>
            </w:rPr>
          </w:pPr>
          <w:hyperlink w:anchor="_Toc457948578" w:history="1">
            <w:r w:rsidR="009C0450" w:rsidRPr="00D957A5">
              <w:rPr>
                <w:rStyle w:val="Hypertextovprepojenie"/>
                <w:noProof/>
                <w:lang w:val="ro-RO"/>
              </w:rPr>
              <w:t>3.</w:t>
            </w:r>
            <w:r w:rsidR="009C0450" w:rsidRPr="00D957A5">
              <w:rPr>
                <w:rFonts w:asciiTheme="minorHAnsi" w:eastAsiaTheme="minorEastAsia" w:hAnsiTheme="minorHAnsi" w:cstheme="minorBidi"/>
                <w:b w:val="0"/>
                <w:noProof/>
                <w:color w:val="auto"/>
                <w:lang w:val="en-US"/>
              </w:rPr>
              <w:tab/>
            </w:r>
            <w:r w:rsidR="009C0450" w:rsidRPr="00D957A5">
              <w:rPr>
                <w:rStyle w:val="Hypertextovprepojenie"/>
                <w:bCs/>
                <w:noProof/>
                <w:lang w:val="ro-RO"/>
              </w:rPr>
              <w:t>Calitatea obiectivelor</w:t>
            </w:r>
            <w:r w:rsidR="009C0450" w:rsidRPr="00D957A5">
              <w:rPr>
                <w:noProof/>
                <w:webHidden/>
              </w:rPr>
              <w:tab/>
            </w:r>
            <w:r w:rsidRPr="00D957A5">
              <w:rPr>
                <w:noProof/>
                <w:webHidden/>
              </w:rPr>
              <w:fldChar w:fldCharType="begin"/>
            </w:r>
            <w:r w:rsidR="009C0450" w:rsidRPr="00D957A5">
              <w:rPr>
                <w:noProof/>
                <w:webHidden/>
              </w:rPr>
              <w:instrText xml:space="preserve"> PAGEREF _Toc457948578 \h </w:instrText>
            </w:r>
            <w:r w:rsidRPr="00D957A5">
              <w:rPr>
                <w:noProof/>
                <w:webHidden/>
              </w:rPr>
            </w:r>
            <w:r w:rsidRPr="00D957A5">
              <w:rPr>
                <w:noProof/>
                <w:webHidden/>
              </w:rPr>
              <w:fldChar w:fldCharType="separate"/>
            </w:r>
            <w:r w:rsidR="009C0450" w:rsidRPr="00D957A5">
              <w:rPr>
                <w:noProof/>
                <w:webHidden/>
              </w:rPr>
              <w:t>12</w:t>
            </w:r>
            <w:r w:rsidRPr="00D957A5">
              <w:rPr>
                <w:noProof/>
                <w:webHidden/>
              </w:rPr>
              <w:fldChar w:fldCharType="end"/>
            </w:r>
          </w:hyperlink>
        </w:p>
        <w:p w:rsidR="009C0450" w:rsidRPr="00D957A5" w:rsidRDefault="00B84DC3">
          <w:pPr>
            <w:pStyle w:val="Obsah1"/>
            <w:tabs>
              <w:tab w:val="left" w:pos="440"/>
              <w:tab w:val="right" w:leader="dot" w:pos="9060"/>
            </w:tabs>
            <w:rPr>
              <w:rFonts w:asciiTheme="minorHAnsi" w:eastAsiaTheme="minorEastAsia" w:hAnsiTheme="minorHAnsi" w:cstheme="minorBidi"/>
              <w:b w:val="0"/>
              <w:noProof/>
              <w:color w:val="auto"/>
              <w:lang w:val="en-US"/>
            </w:rPr>
          </w:pPr>
          <w:hyperlink w:anchor="_Toc457948579" w:history="1">
            <w:r w:rsidR="009C0450" w:rsidRPr="00D957A5">
              <w:rPr>
                <w:rStyle w:val="Hypertextovprepojenie"/>
                <w:noProof/>
                <w:lang w:val="ro-RO"/>
              </w:rPr>
              <w:t>4.</w:t>
            </w:r>
            <w:r w:rsidR="009C0450" w:rsidRPr="00D957A5">
              <w:rPr>
                <w:rFonts w:asciiTheme="minorHAnsi" w:eastAsiaTheme="minorEastAsia" w:hAnsiTheme="minorHAnsi" w:cstheme="minorBidi"/>
                <w:b w:val="0"/>
                <w:noProof/>
                <w:color w:val="auto"/>
                <w:lang w:val="en-US"/>
              </w:rPr>
              <w:tab/>
            </w:r>
            <w:r w:rsidR="009C0450" w:rsidRPr="00D957A5">
              <w:rPr>
                <w:rStyle w:val="Hypertextovprepojenie"/>
                <w:bCs/>
                <w:noProof/>
                <w:lang w:val="ro-RO"/>
              </w:rPr>
              <w:t>Indicatori de performanţă</w:t>
            </w:r>
            <w:r w:rsidR="009C0450" w:rsidRPr="00D957A5">
              <w:rPr>
                <w:noProof/>
                <w:webHidden/>
              </w:rPr>
              <w:tab/>
            </w:r>
            <w:r w:rsidRPr="00D957A5">
              <w:rPr>
                <w:noProof/>
                <w:webHidden/>
              </w:rPr>
              <w:fldChar w:fldCharType="begin"/>
            </w:r>
            <w:r w:rsidR="009C0450" w:rsidRPr="00D957A5">
              <w:rPr>
                <w:noProof/>
                <w:webHidden/>
              </w:rPr>
              <w:instrText xml:space="preserve"> PAGEREF _Toc457948579 \h </w:instrText>
            </w:r>
            <w:r w:rsidRPr="00D957A5">
              <w:rPr>
                <w:noProof/>
                <w:webHidden/>
              </w:rPr>
            </w:r>
            <w:r w:rsidRPr="00D957A5">
              <w:rPr>
                <w:noProof/>
                <w:webHidden/>
              </w:rPr>
              <w:fldChar w:fldCharType="separate"/>
            </w:r>
            <w:r w:rsidR="009C0450" w:rsidRPr="00D957A5">
              <w:rPr>
                <w:noProof/>
                <w:webHidden/>
              </w:rPr>
              <w:t>18</w:t>
            </w:r>
            <w:r w:rsidRPr="00D957A5">
              <w:rPr>
                <w:noProof/>
                <w:webHidden/>
              </w:rPr>
              <w:fldChar w:fldCharType="end"/>
            </w:r>
          </w:hyperlink>
        </w:p>
        <w:p w:rsidR="009C0450" w:rsidRPr="00D957A5" w:rsidRDefault="00B84DC3">
          <w:pPr>
            <w:pStyle w:val="Obsah1"/>
            <w:tabs>
              <w:tab w:val="left" w:pos="440"/>
              <w:tab w:val="right" w:leader="dot" w:pos="9060"/>
            </w:tabs>
            <w:rPr>
              <w:rFonts w:asciiTheme="minorHAnsi" w:eastAsiaTheme="minorEastAsia" w:hAnsiTheme="minorHAnsi" w:cstheme="minorBidi"/>
              <w:b w:val="0"/>
              <w:noProof/>
              <w:color w:val="auto"/>
              <w:lang w:val="en-US"/>
            </w:rPr>
          </w:pPr>
          <w:hyperlink w:anchor="_Toc457948580" w:history="1">
            <w:r w:rsidR="009C0450" w:rsidRPr="00D957A5">
              <w:rPr>
                <w:rStyle w:val="Hypertextovprepojenie"/>
                <w:noProof/>
                <w:lang w:val="ro-RO"/>
              </w:rPr>
              <w:t>5.</w:t>
            </w:r>
            <w:r w:rsidR="009C0450" w:rsidRPr="00D957A5">
              <w:rPr>
                <w:rFonts w:asciiTheme="minorHAnsi" w:eastAsiaTheme="minorEastAsia" w:hAnsiTheme="minorHAnsi" w:cstheme="minorBidi"/>
                <w:b w:val="0"/>
                <w:noProof/>
                <w:color w:val="auto"/>
                <w:lang w:val="en-US"/>
              </w:rPr>
              <w:tab/>
            </w:r>
            <w:r w:rsidR="009C0450" w:rsidRPr="00D957A5">
              <w:rPr>
                <w:rStyle w:val="Hypertextovprepojenie"/>
                <w:bCs/>
                <w:noProof/>
                <w:lang w:val="ro-RO"/>
              </w:rPr>
              <w:t>Remarci finale și concluzii</w:t>
            </w:r>
            <w:r w:rsidR="009C0450" w:rsidRPr="00D957A5">
              <w:rPr>
                <w:noProof/>
                <w:webHidden/>
              </w:rPr>
              <w:tab/>
            </w:r>
            <w:r w:rsidRPr="00D957A5">
              <w:rPr>
                <w:noProof/>
                <w:webHidden/>
              </w:rPr>
              <w:fldChar w:fldCharType="begin"/>
            </w:r>
            <w:r w:rsidR="009C0450" w:rsidRPr="00D957A5">
              <w:rPr>
                <w:noProof/>
                <w:webHidden/>
              </w:rPr>
              <w:instrText xml:space="preserve"> PAGEREF _Toc457948580 \h </w:instrText>
            </w:r>
            <w:r w:rsidRPr="00D957A5">
              <w:rPr>
                <w:noProof/>
                <w:webHidden/>
              </w:rPr>
            </w:r>
            <w:r w:rsidRPr="00D957A5">
              <w:rPr>
                <w:noProof/>
                <w:webHidden/>
              </w:rPr>
              <w:fldChar w:fldCharType="separate"/>
            </w:r>
            <w:r w:rsidR="009C0450" w:rsidRPr="00D957A5">
              <w:rPr>
                <w:noProof/>
                <w:webHidden/>
              </w:rPr>
              <w:t>29</w:t>
            </w:r>
            <w:r w:rsidRPr="00D957A5">
              <w:rPr>
                <w:noProof/>
                <w:webHidden/>
              </w:rPr>
              <w:fldChar w:fldCharType="end"/>
            </w:r>
          </w:hyperlink>
        </w:p>
        <w:p w:rsidR="00401215" w:rsidRPr="00D957A5" w:rsidRDefault="00B84DC3">
          <w:pPr>
            <w:rPr>
              <w:lang w:val="ro-RO"/>
            </w:rPr>
          </w:pPr>
          <w:r w:rsidRPr="00D957A5">
            <w:rPr>
              <w:lang w:val="ro-RO"/>
            </w:rPr>
            <w:fldChar w:fldCharType="end"/>
          </w:r>
        </w:p>
      </w:sdtContent>
    </w:sdt>
    <w:p w:rsidR="000571EE" w:rsidRPr="00D957A5" w:rsidRDefault="000571EE" w:rsidP="00AE77CA">
      <w:pPr>
        <w:pStyle w:val="Nadpis1"/>
        <w:numPr>
          <w:ilvl w:val="0"/>
          <w:numId w:val="0"/>
        </w:numPr>
        <w:ind w:left="360" w:hanging="360"/>
        <w:rPr>
          <w:lang w:val="ro-RO"/>
        </w:rPr>
      </w:pPr>
    </w:p>
    <w:p w:rsidR="00D93360" w:rsidRPr="00D957A5" w:rsidRDefault="00D93360" w:rsidP="00D93360">
      <w:pPr>
        <w:rPr>
          <w:lang w:val="ro-RO"/>
        </w:rPr>
      </w:pPr>
    </w:p>
    <w:p w:rsidR="00CF4495" w:rsidRPr="00D957A5" w:rsidRDefault="00CF4495" w:rsidP="00C62EF1">
      <w:pPr>
        <w:pStyle w:val="Nadpis1"/>
        <w:pageBreakBefore/>
        <w:numPr>
          <w:ilvl w:val="0"/>
          <w:numId w:val="0"/>
        </w:numPr>
        <w:ind w:left="357" w:hanging="357"/>
        <w:rPr>
          <w:lang w:val="ro-RO"/>
        </w:rPr>
      </w:pPr>
      <w:bookmarkStart w:id="1" w:name="_Toc457948575"/>
      <w:r w:rsidRPr="00D957A5">
        <w:rPr>
          <w:bCs/>
          <w:lang w:val="ro-RO"/>
        </w:rPr>
        <w:lastRenderedPageBreak/>
        <w:t>Introducere</w:t>
      </w:r>
      <w:bookmarkEnd w:id="1"/>
    </w:p>
    <w:p w:rsidR="00131079" w:rsidRPr="00D957A5" w:rsidRDefault="0017425F" w:rsidP="00D861FF">
      <w:pPr>
        <w:jc w:val="both"/>
        <w:rPr>
          <w:lang w:val="ro-RO"/>
        </w:rPr>
      </w:pPr>
      <w:r w:rsidRPr="00D957A5">
        <w:rPr>
          <w:lang w:val="ro-RO"/>
        </w:rPr>
        <w:t xml:space="preserve">Acest raport este o parte dintr-un proiect mai amplu de consolidare a capacităților conceput pentru îmbunătățirea calității finanţării bugetare bazată pe performanţă (PB) în Republica Moldova. Obiectivul său este de a analiza structurile </w:t>
      </w:r>
      <w:r w:rsidR="00D861FF">
        <w:rPr>
          <w:lang w:val="ro-RO"/>
        </w:rPr>
        <w:t>B</w:t>
      </w:r>
      <w:r w:rsidR="00D861FF" w:rsidRPr="00D9128E">
        <w:rPr>
          <w:lang w:val="ro-RO"/>
        </w:rPr>
        <w:t>ugetul</w:t>
      </w:r>
      <w:r w:rsidR="00D861FF">
        <w:rPr>
          <w:lang w:val="ro-RO"/>
        </w:rPr>
        <w:t>ui</w:t>
      </w:r>
      <w:r w:rsidR="00D861FF" w:rsidRPr="00D9128E">
        <w:rPr>
          <w:lang w:val="ro-RO"/>
        </w:rPr>
        <w:t xml:space="preserve"> asigurărilor sociale de stat </w:t>
      </w:r>
      <w:r w:rsidR="00D861FF">
        <w:rPr>
          <w:lang w:val="ro-RO"/>
        </w:rPr>
        <w:t>e</w:t>
      </w:r>
      <w:r w:rsidR="00D861FF" w:rsidRPr="00D9128E">
        <w:rPr>
          <w:lang w:val="ro-RO"/>
        </w:rPr>
        <w:t>laborat de Casa Națională de Asigurări Sociale (CNAS) și Ministerul Muncii, P</w:t>
      </w:r>
      <w:r w:rsidR="00D861FF">
        <w:rPr>
          <w:lang w:val="ro-RO"/>
        </w:rPr>
        <w:t>rotecției Sociale și Familiei (</w:t>
      </w:r>
      <w:r w:rsidR="00D861FF" w:rsidRPr="00D9128E">
        <w:rPr>
          <w:lang w:val="ro-RO"/>
        </w:rPr>
        <w:t>MMPSF</w:t>
      </w:r>
      <w:r w:rsidR="00D861FF">
        <w:rPr>
          <w:lang w:val="ro-RO"/>
        </w:rPr>
        <w:t>; Ministerul Muncii</w:t>
      </w:r>
      <w:r w:rsidR="00D861FF" w:rsidRPr="00D9128E">
        <w:rPr>
          <w:lang w:val="ro-RO"/>
        </w:rPr>
        <w:t xml:space="preserve">) </w:t>
      </w:r>
      <w:r w:rsidR="00D861FF">
        <w:rPr>
          <w:lang w:val="ro-RO"/>
        </w:rPr>
        <w:t>din Republica</w:t>
      </w:r>
      <w:r w:rsidR="00D861FF" w:rsidRPr="00D9128E">
        <w:rPr>
          <w:lang w:val="ro-RO"/>
        </w:rPr>
        <w:t xml:space="preserve"> Moldova</w:t>
      </w:r>
      <w:r w:rsidR="00D861FF" w:rsidRPr="00D957A5">
        <w:rPr>
          <w:lang w:val="ro-RO"/>
        </w:rPr>
        <w:t xml:space="preserve"> </w:t>
      </w:r>
      <w:r w:rsidRPr="00D957A5">
        <w:rPr>
          <w:lang w:val="ro-RO"/>
        </w:rPr>
        <w:t xml:space="preserve">și de a oferi recomandări pentru ameliorarea acestora. </w:t>
      </w:r>
    </w:p>
    <w:p w:rsidR="00315FD8" w:rsidRPr="00D957A5" w:rsidRDefault="00D861FF" w:rsidP="00D861FF">
      <w:pPr>
        <w:jc w:val="both"/>
        <w:rPr>
          <w:lang w:val="ro-RO"/>
        </w:rPr>
      </w:pPr>
      <w:r>
        <w:rPr>
          <w:lang w:val="ro-RO"/>
        </w:rPr>
        <w:t>P</w:t>
      </w:r>
      <w:r w:rsidRPr="00D9128E">
        <w:rPr>
          <w:lang w:val="ro-RO"/>
        </w:rPr>
        <w:t xml:space="preserve">entru </w:t>
      </w:r>
      <w:r>
        <w:rPr>
          <w:lang w:val="ro-RO"/>
        </w:rPr>
        <w:t>analiza la</w:t>
      </w:r>
      <w:r w:rsidRPr="00D9128E">
        <w:rPr>
          <w:lang w:val="ro-RO"/>
        </w:rPr>
        <w:t xml:space="preserve"> birou au fost selectate</w:t>
      </w:r>
      <w:r w:rsidRPr="004563F0">
        <w:rPr>
          <w:lang w:val="ro-RO"/>
        </w:rPr>
        <w:t xml:space="preserve"> </w:t>
      </w:r>
      <w:r>
        <w:rPr>
          <w:lang w:val="ro-RO"/>
        </w:rPr>
        <w:t>z</w:t>
      </w:r>
      <w:r w:rsidRPr="00D9128E">
        <w:rPr>
          <w:lang w:val="ro-RO"/>
        </w:rPr>
        <w:t>ece subprograme</w:t>
      </w:r>
      <w:r w:rsidRPr="00D957A5">
        <w:rPr>
          <w:lang w:val="ro-RO"/>
        </w:rPr>
        <w:t xml:space="preserve"> </w:t>
      </w:r>
      <w:r>
        <w:rPr>
          <w:lang w:val="ro-RO"/>
        </w:rPr>
        <w:t>ale B</w:t>
      </w:r>
      <w:r w:rsidRPr="00D9128E">
        <w:rPr>
          <w:lang w:val="ro-RO"/>
        </w:rPr>
        <w:t>ugetul</w:t>
      </w:r>
      <w:r>
        <w:rPr>
          <w:lang w:val="ro-RO"/>
        </w:rPr>
        <w:t>ui</w:t>
      </w:r>
      <w:r w:rsidRPr="00D9128E">
        <w:rPr>
          <w:lang w:val="ro-RO"/>
        </w:rPr>
        <w:t xml:space="preserve"> asigurărilor sociale de stat </w:t>
      </w:r>
      <w:r>
        <w:rPr>
          <w:lang w:val="ro-RO"/>
        </w:rPr>
        <w:t>(BASS) împreună cu</w:t>
      </w:r>
      <w:r w:rsidR="00315FD8" w:rsidRPr="00D957A5">
        <w:rPr>
          <w:lang w:val="ro-RO"/>
        </w:rPr>
        <w:t xml:space="preserve"> </w:t>
      </w:r>
      <w:r w:rsidR="00315FD8" w:rsidRPr="00D957A5">
        <w:rPr>
          <w:i/>
          <w:iCs/>
          <w:lang w:val="ro-RO"/>
        </w:rPr>
        <w:t xml:space="preserve">„Strategia națională de dezvoltare" </w:t>
      </w:r>
      <w:r w:rsidR="00315FD8" w:rsidRPr="00D957A5">
        <w:rPr>
          <w:lang w:val="ro-RO"/>
        </w:rPr>
        <w:t>(capitolul „Sistemul de pensii</w:t>
      </w:r>
      <w:r>
        <w:rPr>
          <w:lang w:val="ro-RO"/>
        </w:rPr>
        <w:t>”</w:t>
      </w:r>
      <w:r w:rsidR="00315FD8" w:rsidRPr="00D957A5">
        <w:rPr>
          <w:lang w:val="ro-RO"/>
        </w:rPr>
        <w:t xml:space="preserve">), inclusiv viziunea pentru anul 2020. </w:t>
      </w:r>
    </w:p>
    <w:p w:rsidR="00AC1448" w:rsidRPr="00D957A5" w:rsidRDefault="00923671" w:rsidP="00D861FF">
      <w:pPr>
        <w:jc w:val="both"/>
        <w:rPr>
          <w:lang w:val="ro-RO"/>
        </w:rPr>
      </w:pPr>
      <w:r w:rsidRPr="00D957A5">
        <w:rPr>
          <w:lang w:val="ro-RO"/>
        </w:rPr>
        <w:t xml:space="preserve">Proiectul acestui raport a fost prezentat pe 30 iunie. Deoarece instruirile la locul de muncă au fost planificate </w:t>
      </w:r>
      <w:r w:rsidR="00D861FF">
        <w:rPr>
          <w:lang w:val="ro-RO"/>
        </w:rPr>
        <w:t xml:space="preserve">pentru </w:t>
      </w:r>
      <w:r w:rsidRPr="00D957A5">
        <w:rPr>
          <w:lang w:val="ro-RO"/>
        </w:rPr>
        <w:t>instituți</w:t>
      </w:r>
      <w:r w:rsidR="00D861FF">
        <w:rPr>
          <w:lang w:val="ro-RO"/>
        </w:rPr>
        <w:t xml:space="preserve">ile menționate mai sus </w:t>
      </w:r>
      <w:r w:rsidRPr="00D957A5">
        <w:rPr>
          <w:lang w:val="ro-RO"/>
        </w:rPr>
        <w:t xml:space="preserve">în perioada 11-15 iulie, recomandările expuse în proiectul raportului au vizat cele mai importante aspecte metodologice. </w:t>
      </w:r>
    </w:p>
    <w:p w:rsidR="00AC1448" w:rsidRPr="00D957A5" w:rsidRDefault="00AC1448" w:rsidP="009761CF">
      <w:pPr>
        <w:jc w:val="both"/>
        <w:rPr>
          <w:lang w:val="ro-RO"/>
        </w:rPr>
      </w:pPr>
      <w:r w:rsidRPr="00D957A5">
        <w:rPr>
          <w:lang w:val="ro-RO"/>
        </w:rPr>
        <w:t xml:space="preserve">Versiunea finală include rezultatele discuțiilor detaliate cu diferiți reprezentanți ai CNAS, ai Ministerului Muncii, Protecţiei Sociale şi Familiei din Republica Moldova, care au avut loc în timpul instruirilor la locul de muncă. </w:t>
      </w:r>
    </w:p>
    <w:p w:rsidR="00131079" w:rsidRPr="00D957A5" w:rsidRDefault="008E5CD7" w:rsidP="008E5CD7">
      <w:pPr>
        <w:jc w:val="both"/>
        <w:rPr>
          <w:lang w:val="ro-RO"/>
        </w:rPr>
      </w:pPr>
      <w:r w:rsidRPr="00D957A5">
        <w:rPr>
          <w:lang w:val="ro-RO"/>
        </w:rPr>
        <w:t xml:space="preserve">Sugestiile și explicațiile vor fi formulate într-un mod care să sporească cunoștințele cititorului nu numai cu privire la cerințele unui program de calitate, dar și cu privire la motivele existenței unor astfel de cerințe. </w:t>
      </w:r>
    </w:p>
    <w:p w:rsidR="008E5CD7" w:rsidRPr="00D957A5" w:rsidRDefault="008E5CD7" w:rsidP="00352A8D">
      <w:pPr>
        <w:jc w:val="both"/>
        <w:rPr>
          <w:lang w:val="ro-RO"/>
        </w:rPr>
      </w:pPr>
    </w:p>
    <w:p w:rsidR="00FA0EA7" w:rsidRPr="00D957A5" w:rsidRDefault="00A858A2" w:rsidP="00BC1530">
      <w:pPr>
        <w:pStyle w:val="Nadpis1"/>
        <w:pageBreakBefore/>
        <w:numPr>
          <w:ilvl w:val="0"/>
          <w:numId w:val="16"/>
        </w:numPr>
        <w:rPr>
          <w:lang w:val="ro-RO"/>
        </w:rPr>
      </w:pPr>
      <w:bookmarkStart w:id="2" w:name="_Toc457948576"/>
      <w:r w:rsidRPr="00D957A5">
        <w:rPr>
          <w:bCs/>
          <w:lang w:val="ro-RO"/>
        </w:rPr>
        <w:lastRenderedPageBreak/>
        <w:t>Transparența generală</w:t>
      </w:r>
      <w:bookmarkEnd w:id="2"/>
    </w:p>
    <w:p w:rsidR="00FA0EA7" w:rsidRPr="00D957A5" w:rsidRDefault="00A858A2" w:rsidP="00A858A2">
      <w:pPr>
        <w:jc w:val="both"/>
        <w:rPr>
          <w:lang w:val="ro-RO"/>
        </w:rPr>
      </w:pPr>
      <w:r w:rsidRPr="00D957A5">
        <w:rPr>
          <w:lang w:val="ro-RO"/>
        </w:rPr>
        <w:t>Una din cele mai mari valori adăugate a bugetului programului este creșterea gradului de transparență a bugetelor publice. În acest sens, structura programului trebuie să fie concisă și simplă, furnizând orice informație cu privire la unde sunt (sau vor fi) cheltuiţi banii publici și cu ce scop. Astfel de informații trebuie să fie obținute din lista simplă a programelor, subprogramelor și scurtelor descrieri cu includerea mijloacelor financiare alocate pentru fiecare subprogram. Am elaborat o astfel de listă din toate subprogramele furnizate pentru examinarea calității, în</w:t>
      </w:r>
      <w:fldSimple w:instr=" REF _Ref428534910 \h  \* MERGEFORMAT ">
        <w:r w:rsidRPr="00D957A5">
          <w:rPr>
            <w:lang w:val="ro-RO"/>
          </w:rPr>
          <w:t xml:space="preserve"> tabelul </w:t>
        </w:r>
        <w:r w:rsidRPr="00D957A5">
          <w:rPr>
            <w:noProof/>
            <w:lang w:val="ro-RO"/>
          </w:rPr>
          <w:t>1</w:t>
        </w:r>
      </w:fldSimple>
      <w:r w:rsidRPr="00D957A5">
        <w:rPr>
          <w:lang w:val="ro-RO"/>
        </w:rPr>
        <w:t>.</w:t>
      </w:r>
    </w:p>
    <w:p w:rsidR="00B50885" w:rsidRPr="00D957A5" w:rsidRDefault="00B50885" w:rsidP="00D861FF">
      <w:pPr>
        <w:pStyle w:val="Popis"/>
        <w:rPr>
          <w:lang w:val="ro-RO"/>
        </w:rPr>
      </w:pPr>
      <w:r w:rsidRPr="00D957A5">
        <w:rPr>
          <w:b w:val="0"/>
          <w:bCs w:val="0"/>
          <w:lang w:val="ro-RO"/>
        </w:rPr>
        <w:br/>
      </w:r>
      <w:bookmarkStart w:id="3" w:name="_Ref428534910"/>
      <w:r w:rsidRPr="00D957A5">
        <w:rPr>
          <w:lang w:val="ro-RO"/>
        </w:rPr>
        <w:t>Tabel</w:t>
      </w:r>
      <w:r w:rsidR="009C0450" w:rsidRPr="00D957A5">
        <w:rPr>
          <w:lang w:val="ro-RO"/>
        </w:rPr>
        <w:t>ul</w:t>
      </w:r>
      <w:r w:rsidR="00B84DC3" w:rsidRPr="00D957A5">
        <w:rPr>
          <w:lang w:val="ro-RO"/>
        </w:rPr>
        <w:fldChar w:fldCharType="begin"/>
      </w:r>
      <w:r w:rsidR="001D410D" w:rsidRPr="00D957A5">
        <w:rPr>
          <w:lang w:val="ro-RO"/>
        </w:rPr>
        <w:instrText xml:space="preserve"> SEQ Table \* ARABIC </w:instrText>
      </w:r>
      <w:r w:rsidR="00B84DC3" w:rsidRPr="00D957A5">
        <w:rPr>
          <w:lang w:val="ro-RO"/>
        </w:rPr>
        <w:fldChar w:fldCharType="separate"/>
      </w:r>
      <w:r w:rsidRPr="00D957A5">
        <w:rPr>
          <w:noProof/>
          <w:lang w:val="ro-RO"/>
        </w:rPr>
        <w:t>1</w:t>
      </w:r>
      <w:r w:rsidR="00B84DC3" w:rsidRPr="00D957A5">
        <w:rPr>
          <w:lang w:val="ro-RO"/>
        </w:rPr>
        <w:fldChar w:fldCharType="end"/>
      </w:r>
      <w:bookmarkEnd w:id="3"/>
      <w:r w:rsidRPr="00D957A5">
        <w:rPr>
          <w:lang w:val="ro-RO"/>
        </w:rPr>
        <w:t xml:space="preserve">:Lista programelor, subprogramelor, obiectivelor, descrierilor scurte și a fondurilor alocate pentru bugetele de program ale </w:t>
      </w:r>
      <w:r w:rsidR="00D861FF">
        <w:rPr>
          <w:lang w:val="ro-RO"/>
        </w:rPr>
        <w:t>BASS</w:t>
      </w:r>
      <w:r w:rsidR="00D861FF" w:rsidRPr="00D957A5">
        <w:rPr>
          <w:lang w:val="ro-RO"/>
        </w:rPr>
        <w:t xml:space="preserve"> </w:t>
      </w:r>
      <w:r w:rsidRPr="00D957A5">
        <w:rPr>
          <w:lang w:val="ro-RO"/>
        </w:rPr>
        <w:t>depuse pentru examinarea calității</w:t>
      </w:r>
    </w:p>
    <w:tbl>
      <w:tblPr>
        <w:tblW w:w="9372" w:type="dxa"/>
        <w:tblInd w:w="70" w:type="dxa"/>
        <w:tblCellMar>
          <w:left w:w="70" w:type="dxa"/>
          <w:right w:w="70" w:type="dxa"/>
        </w:tblCellMar>
        <w:tblLook w:val="04A0"/>
      </w:tblPr>
      <w:tblGrid>
        <w:gridCol w:w="190"/>
        <w:gridCol w:w="190"/>
        <w:gridCol w:w="403"/>
        <w:gridCol w:w="5213"/>
        <w:gridCol w:w="3376"/>
      </w:tblGrid>
      <w:tr w:rsidR="00011238" w:rsidRPr="00D957A5" w:rsidTr="00A571EE">
        <w:trPr>
          <w:trHeight w:val="363"/>
        </w:trPr>
        <w:tc>
          <w:tcPr>
            <w:tcW w:w="5996" w:type="dxa"/>
            <w:gridSpan w:val="4"/>
            <w:tcBorders>
              <w:top w:val="nil"/>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b/>
                <w:bCs/>
                <w:color w:val="000000"/>
                <w:sz w:val="28"/>
                <w:szCs w:val="28"/>
                <w:lang w:val="ro-RO"/>
              </w:rPr>
            </w:pPr>
            <w:r w:rsidRPr="00D957A5">
              <w:rPr>
                <w:rFonts w:eastAsia="Times New Roman"/>
                <w:b/>
                <w:bCs/>
                <w:color w:val="000000"/>
                <w:sz w:val="28"/>
                <w:szCs w:val="28"/>
                <w:lang w:val="ro-RO"/>
              </w:rPr>
              <w:t>Programul: Protecţie socială</w:t>
            </w:r>
          </w:p>
        </w:tc>
        <w:tc>
          <w:tcPr>
            <w:tcW w:w="3376" w:type="dxa"/>
            <w:tcBorders>
              <w:top w:val="nil"/>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b/>
                <w:bCs/>
                <w:color w:val="000000"/>
                <w:sz w:val="28"/>
                <w:szCs w:val="28"/>
                <w:lang w:val="ro-RO"/>
              </w:rPr>
            </w:pPr>
          </w:p>
        </w:tc>
      </w:tr>
      <w:tr w:rsidR="00011238" w:rsidRPr="00D957A5" w:rsidTr="00A571EE">
        <w:trPr>
          <w:trHeight w:val="290"/>
        </w:trPr>
        <w:tc>
          <w:tcPr>
            <w:tcW w:w="190" w:type="dxa"/>
            <w:tcBorders>
              <w:top w:val="single" w:sz="4" w:space="0" w:color="auto"/>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single" w:sz="4" w:space="0" w:color="auto"/>
              <w:left w:val="nil"/>
              <w:bottom w:val="nil"/>
              <w:right w:val="single" w:sz="4" w:space="0" w:color="000000"/>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Administrare în sistemul public de asigurări sociale</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1: Administrarea sistemului public de asigurări sociale</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(Subprogramul include cheltuielile aferente întreţinerii CNAS şi cele pentru mentenanţa şi dezvoltarea sistemului informaţional „Protecţia socială“ şi a altor componente informaţionale.)</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Scopul: Menţinerea şi fortificarea capacităţilor CNAS în administrarea şi gestionarea Sistemului public de asigurări sociale, menţinerea şi dezvoltarea Sistemului informaţional "Protecţia socială" şi a altor componente informaţionale.</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186 093</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Protecţie în caz de boală</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2: Protecţie în caz de incapacitate temporară de muncă</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(Subprogramul include plata indemnizaţiilor pentru incapacitate temporară de muncă cauzată de boli obișnuite sau de accidente nelegate de muncă, indemnizațiilor pentru incapacitate de muncă survenită din cauza unui accident de muncă și boli profesionale și susținerea familiei în caz de maternitate.)</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xml:space="preserve">Scopul:  Asigurarea protecției sociale persoanelor  în caz de incapacitate temporară de muncă. </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702 148</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Protecţia persoanelor în etate</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3: Protecţia persoanelor în etate</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xml:space="preserve">(Subprogramul include plata pensiilor pentru limită de vîrstă, pensiilor pentru vechime în muncă, pensiilor unor angajați din aviația civilă, pensiilor pentru deputați, pensiilor pentru membrii Guvernului, pensiilor pentru funcționarii publici, pensiilor pentru aleșii locali, pensiilor pentru colaboratorii vamali, pensiilor și indemnizațiilor viagere pentru procurori, pensiilor unor categorii de </w:t>
            </w:r>
            <w:r w:rsidR="008408E6" w:rsidRPr="00D957A5">
              <w:rPr>
                <w:rFonts w:eastAsia="Times New Roman"/>
                <w:i/>
                <w:iCs/>
                <w:color w:val="000000"/>
                <w:sz w:val="20"/>
                <w:szCs w:val="20"/>
                <w:lang w:val="ro-RO"/>
              </w:rPr>
              <w:t>angajați</w:t>
            </w:r>
            <w:r w:rsidRPr="00D957A5">
              <w:rPr>
                <w:rFonts w:eastAsia="Times New Roman"/>
                <w:i/>
                <w:iCs/>
                <w:color w:val="000000"/>
                <w:sz w:val="20"/>
                <w:szCs w:val="20"/>
                <w:lang w:val="ro-RO"/>
              </w:rPr>
              <w:t xml:space="preserve"> din domeniul culturii, pensiilor și indemnizațiilor viagere pentru judecători, precum şi cheltuielile legate de susținerea pensionarilor plasați în instituțiile de asistență socială, plata alocațiilor lunare de stat unor categorii de populație din stînga Nistrului, plata pentru susținerea persoanelor cu merite deosebite față de stat, cheltuielile prognozate pentru protecția socială suplimentară a unor categorii de populaţie, acoperirea diferenței pînă la pensia minimă, acoperirea cheltuielilor aferente perioadelor necontributive incluse în stagiul de cotizare. </w:t>
            </w:r>
            <w:r w:rsidRPr="00D957A5">
              <w:rPr>
                <w:rFonts w:eastAsia="Times New Roman"/>
                <w:color w:val="000000"/>
                <w:sz w:val="20"/>
                <w:szCs w:val="20"/>
                <w:lang w:val="ro-RO"/>
              </w:rPr>
              <w:br/>
            </w:r>
            <w:r w:rsidRPr="00D957A5">
              <w:rPr>
                <w:rFonts w:eastAsia="Times New Roman"/>
                <w:i/>
                <w:iCs/>
                <w:color w:val="000000"/>
                <w:sz w:val="20"/>
                <w:szCs w:val="20"/>
                <w:lang w:val="ro-RO"/>
              </w:rPr>
              <w:t>Subprogramul include atît activități finanțate din resursele generale ale bugetului asigurărilor sociale de stat cît și din transferuri de la bugetul de stat.</w:t>
            </w:r>
            <w:r w:rsidRPr="00D957A5">
              <w:rPr>
                <w:rFonts w:eastAsia="Times New Roman"/>
                <w:color w:val="000000"/>
                <w:sz w:val="20"/>
                <w:szCs w:val="20"/>
                <w:lang w:val="ro-RO"/>
              </w:rPr>
              <w:br/>
            </w:r>
            <w:r w:rsidRPr="00D957A5">
              <w:rPr>
                <w:rFonts w:eastAsia="Times New Roman"/>
                <w:i/>
                <w:iCs/>
                <w:color w:val="000000"/>
                <w:sz w:val="20"/>
                <w:szCs w:val="20"/>
                <w:lang w:val="ro-RO"/>
              </w:rPr>
              <w:t>Cea mai mare parte din totalul pe subprogramul respectiv revine cheltuielilor destinate pentru plata pensiilor pentru limită de vîrstă (87,7%).</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xml:space="preserve">Scopul: Asigurarea protecției sociale persoanelor în etate. </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8 851 774</w:t>
            </w:r>
          </w:p>
        </w:tc>
      </w:tr>
    </w:tbl>
    <w:p w:rsidR="00A571EE" w:rsidRPr="00D957A5" w:rsidRDefault="00A571EE">
      <w:pPr>
        <w:rPr>
          <w:lang w:val="ro-RO"/>
        </w:rPr>
      </w:pPr>
    </w:p>
    <w:p w:rsidR="00A571EE" w:rsidRPr="00D957A5" w:rsidRDefault="00A571EE">
      <w:pPr>
        <w:rPr>
          <w:lang w:val="ro-RO"/>
        </w:rPr>
      </w:pPr>
    </w:p>
    <w:tbl>
      <w:tblPr>
        <w:tblW w:w="9372" w:type="dxa"/>
        <w:tblInd w:w="70" w:type="dxa"/>
        <w:tblCellMar>
          <w:left w:w="70" w:type="dxa"/>
          <w:right w:w="70" w:type="dxa"/>
        </w:tblCellMar>
        <w:tblLook w:val="04A0"/>
      </w:tblPr>
      <w:tblGrid>
        <w:gridCol w:w="190"/>
        <w:gridCol w:w="190"/>
        <w:gridCol w:w="403"/>
        <w:gridCol w:w="5213"/>
        <w:gridCol w:w="3376"/>
      </w:tblGrid>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lastRenderedPageBreak/>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Protecţie în legătură cu pierderea întreţinătorului</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4: Protecţie în legătură cu pierderea întreţinătorului</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(Subprogramul include cheltuieli pentru susținerea financiară în caz de deces în urma unui accident de muncă, susținerea financiară în caz de deces a persoanelor neasigurate, susținerea financiară în caz de deces a beneficiarilor de pensii de asigurări sociale, susținerea financiară în caz de deces a persoanelor salariate, susținerea financiară în caz de deces a șomerilor, plata pensiilor de urmaș.</w:t>
            </w:r>
            <w:r w:rsidRPr="00D957A5">
              <w:rPr>
                <w:rFonts w:eastAsia="Times New Roman"/>
                <w:color w:val="000000"/>
                <w:sz w:val="20"/>
                <w:szCs w:val="20"/>
                <w:lang w:val="ro-RO"/>
              </w:rPr>
              <w:br/>
            </w:r>
            <w:r w:rsidRPr="00D957A5">
              <w:rPr>
                <w:rFonts w:eastAsia="Times New Roman"/>
                <w:i/>
                <w:iCs/>
                <w:color w:val="000000"/>
                <w:sz w:val="20"/>
                <w:szCs w:val="20"/>
                <w:lang w:val="ro-RO"/>
              </w:rPr>
              <w:t>Subprogramul include atît activități finanțate din resursele generale ale bugetului asigurărilor sociale de stat cît și din transferuri de la bugetul de stat.)</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Scopul: Asigurarea protecției sociale persoanelor în legătură cu pierderea întreținătorului.</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158 337</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Protecţia familiei şi a copilului</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5: Protecţie a familiei şi copilului</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(Acest subprogram include cheltuieli pentru odihna de vară a copiilor, pentru susținerea persoanelor la nașterea copilului, pentru susținerea persoanelor neasigurate pentru creșterea copilului pînă la vîrsta de 1,5 ani, pentru susținerea persoanelor asigurate pentru creșterea copilului pînă la vîrsta de 3 ani.)</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xml:space="preserve">Scopul: Asigurarea protecției sociale pentru familiile cu copii. </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1 033 571</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Protecţie în caz de şomaj</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6: Protecţia şomerilor</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(Protecţie socială a persoanelor aflate în căutarea unui loc de muncă. Prestarea serviciilor cît mai calitative în domeniul ocupării forţei de muncă, persoanelor beneficiare de ajutor de şomaj prin măsuri active şi informarea operativă despre locurile libere gestionate de structurile Agenţiei.)</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Scopul: Grad sporit în asigurarea unei ocupări cît mai depline şi a unei protecţii adecvate a persoanelor beneficiare de ajutor de şomaj.</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54 857</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Protecţie în caz de incapacitate de muncă</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xml:space="preserve">Subprogramul 7: Asistenţă socială a persoanelor cu necesităţi speciale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(Acest subprogram include cheltuieli pentru susținerea financiară a persoanelor ca urmare a survenirii dizabilității (pensii de dizabilitate), pentru susținerea persoanelor în caz de invaliditate survenită în urma unui accident de muncă sa a unei boli profesionale, pentru susținerea socială în cazul îngrijirii persoanelor cu dizabilități, pentru capitalizarea plăților periodice, pentru susținerea financiară a persoanelor care nu întrunesc condițiile de a primi pensie de asigurări sociale de stat, pentru plata pensiilor participanților la lichidarea consecințelor avariei de la Cernobîl, pentru plata pensiilor militarilor în termen și familiilor acestora.</w:t>
            </w:r>
            <w:r w:rsidRPr="00D957A5">
              <w:rPr>
                <w:rFonts w:eastAsia="Times New Roman"/>
                <w:color w:val="000000"/>
                <w:sz w:val="20"/>
                <w:szCs w:val="20"/>
                <w:lang w:val="ro-RO"/>
              </w:rPr>
              <w:br/>
            </w:r>
            <w:r w:rsidRPr="00D957A5">
              <w:rPr>
                <w:rFonts w:eastAsia="Times New Roman"/>
                <w:i/>
                <w:iCs/>
                <w:color w:val="000000"/>
                <w:sz w:val="20"/>
                <w:szCs w:val="20"/>
                <w:lang w:val="ro-RO"/>
              </w:rPr>
              <w:t>Subprogramul include atît activități finanțate din resursele generale ale bugetului asigurărilor sociale de stat cît și din transferuri de la bugetul de stat.)</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xml:space="preserve">Scopul: Asigurarea protecției sociale persoanelor cu necesități speciale. </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2 039 941</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Alte servicii de protecţie socială</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8: Susţinerea suplimentară a unor categorii de populaţie</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(Subprogramul include cheltuielile legate de plata suportului financiar de stat acordat anumitor categorii de beneficiari.)</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Scopul: Asigurarea unor categorii de populație cu suport financiar suplimentar.</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1 134 050</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Protecţie împotriva excluziunii sociale</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xml:space="preserve">Subprogramul 9: Protecţie socială în cazuri excepţionale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(Acest subprogram include cheltuielile legate de plata prestaţiilor sociale, stabilite conform Legii nr.133-XV din 13 iunie 2008 cu privire ajutorul social.)</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Scopul: Asigurarea protecției sociale familiilor defavorizate</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685 592</w:t>
            </w:r>
          </w:p>
        </w:tc>
      </w:tr>
    </w:tbl>
    <w:p w:rsidR="00A571EE" w:rsidRPr="00D957A5" w:rsidRDefault="00A571EE">
      <w:pPr>
        <w:rPr>
          <w:lang w:val="ro-RO"/>
        </w:rPr>
      </w:pPr>
    </w:p>
    <w:p w:rsidR="00A571EE" w:rsidRPr="00D957A5" w:rsidRDefault="00A571EE">
      <w:pPr>
        <w:rPr>
          <w:lang w:val="ro-RO"/>
        </w:rPr>
      </w:pPr>
    </w:p>
    <w:tbl>
      <w:tblPr>
        <w:tblW w:w="9372" w:type="dxa"/>
        <w:tblInd w:w="70" w:type="dxa"/>
        <w:tblCellMar>
          <w:left w:w="70" w:type="dxa"/>
          <w:right w:w="70" w:type="dxa"/>
        </w:tblCellMar>
        <w:tblLook w:val="04A0"/>
      </w:tblPr>
      <w:tblGrid>
        <w:gridCol w:w="190"/>
        <w:gridCol w:w="190"/>
        <w:gridCol w:w="403"/>
        <w:gridCol w:w="5213"/>
        <w:gridCol w:w="3376"/>
      </w:tblGrid>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5806" w:type="dxa"/>
            <w:gridSpan w:val="3"/>
            <w:tcBorders>
              <w:top w:val="single" w:sz="4" w:space="0" w:color="auto"/>
              <w:left w:val="nil"/>
              <w:bottom w:val="nil"/>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Subgrupa: Alte servicii de protecţie socială</w:t>
            </w:r>
          </w:p>
        </w:tc>
        <w:tc>
          <w:tcPr>
            <w:tcW w:w="3376" w:type="dxa"/>
            <w:tcBorders>
              <w:top w:val="nil"/>
              <w:left w:val="nil"/>
              <w:bottom w:val="nil"/>
              <w:right w:val="single" w:sz="4" w:space="0" w:color="auto"/>
            </w:tcBorders>
            <w:shd w:val="clear" w:color="auto" w:fill="auto"/>
            <w:noWrap/>
            <w:vAlign w:val="bottom"/>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000000" w:fill="BFBFBF"/>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Subprogramul 10: Protecția socială a unor categorii de cetățeni</w:t>
            </w:r>
          </w:p>
        </w:tc>
      </w:tr>
      <w:tr w:rsidR="00011238" w:rsidRPr="00D957A5" w:rsidTr="00A571EE">
        <w:trPr>
          <w:trHeight w:val="290"/>
        </w:trPr>
        <w:tc>
          <w:tcPr>
            <w:tcW w:w="9372" w:type="dxa"/>
            <w:gridSpan w:val="5"/>
            <w:tcBorders>
              <w:top w:val="nil"/>
              <w:left w:val="single" w:sz="4" w:space="0" w:color="auto"/>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xml:space="preserve">(Subprogramul include cheltuieli pentru tratament balneo-sanatorial (veteranilor), pentru tratament balneo-sanatorial al persoanelor asigurate, pentru susținerea socială a participanților la lichidarea consecințelor avariei de la Cernobîl și membrilor familiilor lor, pentru susținerea sportivilor care îndeplinesc condițiile de stabilire a indemnizațiilor viagere.                                     </w:t>
            </w:r>
            <w:r w:rsidRPr="00D957A5">
              <w:rPr>
                <w:rFonts w:eastAsia="Times New Roman"/>
                <w:color w:val="000000"/>
                <w:sz w:val="20"/>
                <w:szCs w:val="20"/>
                <w:lang w:val="ro-RO"/>
              </w:rPr>
              <w:br/>
            </w:r>
            <w:r w:rsidRPr="00D957A5">
              <w:rPr>
                <w:rFonts w:eastAsia="Times New Roman"/>
                <w:i/>
                <w:iCs/>
                <w:color w:val="000000"/>
                <w:sz w:val="20"/>
                <w:szCs w:val="20"/>
                <w:lang w:val="ro-RO"/>
              </w:rPr>
              <w:t>Subprogramul include atît activități finanțate din resursele generale ale bugetului asigurărilor sociale de stat cît și din transferuri de la bugetul de stat.)</w:t>
            </w:r>
          </w:p>
        </w:tc>
      </w:tr>
      <w:tr w:rsidR="00011238" w:rsidRPr="00D957A5" w:rsidTr="00A571EE">
        <w:trPr>
          <w:trHeight w:val="290"/>
        </w:trPr>
        <w:tc>
          <w:tcPr>
            <w:tcW w:w="190" w:type="dxa"/>
            <w:tcBorders>
              <w:top w:val="nil"/>
              <w:left w:val="single" w:sz="4" w:space="0" w:color="auto"/>
              <w:bottom w:val="nil"/>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9182" w:type="dxa"/>
            <w:gridSpan w:val="4"/>
            <w:tcBorders>
              <w:top w:val="nil"/>
              <w:left w:val="nil"/>
              <w:bottom w:val="nil"/>
              <w:right w:val="single" w:sz="4" w:space="0" w:color="000000"/>
            </w:tcBorders>
            <w:shd w:val="clear" w:color="auto" w:fill="auto"/>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Scopul: Asigurarea protecției sociale unor categorii de cetățeni</w:t>
            </w:r>
          </w:p>
        </w:tc>
      </w:tr>
      <w:tr w:rsidR="00011238" w:rsidRPr="00D957A5" w:rsidTr="00A571EE">
        <w:trPr>
          <w:trHeight w:val="290"/>
        </w:trPr>
        <w:tc>
          <w:tcPr>
            <w:tcW w:w="190" w:type="dxa"/>
            <w:tcBorders>
              <w:top w:val="nil"/>
              <w:left w:val="single" w:sz="4" w:space="0" w:color="auto"/>
              <w:bottom w:val="single" w:sz="4" w:space="0" w:color="auto"/>
              <w:right w:val="nil"/>
            </w:tcBorders>
            <w:shd w:val="clear" w:color="auto" w:fill="auto"/>
            <w:noWrap/>
            <w:vAlign w:val="center"/>
            <w:hideMark/>
          </w:tcPr>
          <w:p w:rsidR="00011238" w:rsidRPr="00D957A5" w:rsidRDefault="00011238" w:rsidP="00011238">
            <w:pPr>
              <w:spacing w:after="0" w:line="240" w:lineRule="auto"/>
              <w:rPr>
                <w:rFonts w:eastAsia="Times New Roman"/>
                <w:b/>
                <w:bCs/>
                <w:color w:val="000000"/>
                <w:lang w:val="ro-RO"/>
              </w:rPr>
            </w:pPr>
            <w:r w:rsidRPr="00D957A5">
              <w:rPr>
                <w:rFonts w:eastAsia="Times New Roman"/>
                <w:b/>
                <w:bCs/>
                <w:color w:val="000000"/>
                <w:lang w:val="ro-RO"/>
              </w:rPr>
              <w:t> </w:t>
            </w:r>
          </w:p>
        </w:tc>
        <w:tc>
          <w:tcPr>
            <w:tcW w:w="190" w:type="dxa"/>
            <w:tcBorders>
              <w:top w:val="nil"/>
              <w:left w:val="nil"/>
              <w:bottom w:val="single" w:sz="4" w:space="0" w:color="auto"/>
              <w:right w:val="nil"/>
            </w:tcBorders>
            <w:shd w:val="clear" w:color="auto" w:fill="auto"/>
            <w:noWrap/>
            <w:vAlign w:val="bottom"/>
            <w:hideMark/>
          </w:tcPr>
          <w:p w:rsidR="00011238" w:rsidRPr="00D957A5" w:rsidRDefault="00011238" w:rsidP="00011238">
            <w:pPr>
              <w:spacing w:after="0" w:line="240" w:lineRule="auto"/>
              <w:rPr>
                <w:rFonts w:eastAsia="Times New Roman"/>
                <w:color w:val="000000"/>
                <w:lang w:val="ro-RO"/>
              </w:rPr>
            </w:pPr>
            <w:r w:rsidRPr="00D957A5">
              <w:rPr>
                <w:rFonts w:eastAsia="Times New Roman"/>
                <w:color w:val="000000"/>
                <w:lang w:val="ro-RO"/>
              </w:rPr>
              <w:t> </w:t>
            </w:r>
          </w:p>
        </w:tc>
        <w:tc>
          <w:tcPr>
            <w:tcW w:w="40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rPr>
                <w:rFonts w:eastAsia="Times New Roman"/>
                <w:i/>
                <w:iCs/>
                <w:color w:val="000000"/>
                <w:sz w:val="20"/>
                <w:szCs w:val="20"/>
                <w:lang w:val="ro-RO"/>
              </w:rPr>
            </w:pPr>
            <w:r w:rsidRPr="00D957A5">
              <w:rPr>
                <w:rFonts w:eastAsia="Times New Roman"/>
                <w:i/>
                <w:iCs/>
                <w:color w:val="000000"/>
                <w:sz w:val="20"/>
                <w:szCs w:val="20"/>
                <w:lang w:val="ro-RO"/>
              </w:rPr>
              <w:t> </w:t>
            </w:r>
          </w:p>
        </w:tc>
        <w:tc>
          <w:tcPr>
            <w:tcW w:w="5213" w:type="dxa"/>
            <w:tcBorders>
              <w:top w:val="nil"/>
              <w:left w:val="nil"/>
              <w:bottom w:val="single" w:sz="4" w:space="0" w:color="auto"/>
              <w:right w:val="nil"/>
            </w:tcBorders>
            <w:shd w:val="clear" w:color="auto" w:fill="auto"/>
            <w:hideMark/>
          </w:tcPr>
          <w:p w:rsidR="00011238" w:rsidRPr="00D957A5" w:rsidRDefault="00011238" w:rsidP="00011238">
            <w:pPr>
              <w:spacing w:after="0" w:line="240" w:lineRule="auto"/>
              <w:jc w:val="right"/>
              <w:rPr>
                <w:rFonts w:eastAsia="Times New Roman"/>
                <w:i/>
                <w:iCs/>
                <w:color w:val="000000"/>
                <w:sz w:val="20"/>
                <w:szCs w:val="20"/>
                <w:lang w:val="ro-RO"/>
              </w:rPr>
            </w:pPr>
            <w:r w:rsidRPr="00D957A5">
              <w:rPr>
                <w:rFonts w:eastAsia="Times New Roman"/>
                <w:i/>
                <w:iCs/>
                <w:color w:val="000000"/>
                <w:sz w:val="20"/>
                <w:szCs w:val="20"/>
                <w:lang w:val="ro-RO"/>
              </w:rPr>
              <w:t>Resurse planificate pentru 2016 (mii lei):</w:t>
            </w:r>
          </w:p>
        </w:tc>
        <w:tc>
          <w:tcPr>
            <w:tcW w:w="3376" w:type="dxa"/>
            <w:tcBorders>
              <w:top w:val="nil"/>
              <w:left w:val="nil"/>
              <w:bottom w:val="single" w:sz="4" w:space="0" w:color="auto"/>
              <w:right w:val="single" w:sz="4" w:space="0" w:color="auto"/>
            </w:tcBorders>
            <w:shd w:val="clear" w:color="auto" w:fill="auto"/>
            <w:hideMark/>
          </w:tcPr>
          <w:p w:rsidR="00011238" w:rsidRPr="00D957A5" w:rsidRDefault="00011238" w:rsidP="00011238">
            <w:pPr>
              <w:spacing w:after="0" w:line="240" w:lineRule="auto"/>
              <w:rPr>
                <w:rFonts w:eastAsia="Times New Roman"/>
                <w:b/>
                <w:bCs/>
                <w:i/>
                <w:iCs/>
                <w:color w:val="000000"/>
                <w:sz w:val="20"/>
                <w:szCs w:val="20"/>
                <w:lang w:val="ro-RO"/>
              </w:rPr>
            </w:pPr>
            <w:r w:rsidRPr="00D957A5">
              <w:rPr>
                <w:rFonts w:eastAsia="Times New Roman"/>
                <w:b/>
                <w:bCs/>
                <w:i/>
                <w:iCs/>
                <w:color w:val="000000"/>
                <w:sz w:val="20"/>
                <w:szCs w:val="20"/>
                <w:lang w:val="ro-RO"/>
              </w:rPr>
              <w:t>129 733</w:t>
            </w:r>
          </w:p>
        </w:tc>
      </w:tr>
    </w:tbl>
    <w:p w:rsidR="00F5033E" w:rsidRPr="00D957A5" w:rsidRDefault="008435E4" w:rsidP="00F5033E">
      <w:pPr>
        <w:rPr>
          <w:i/>
          <w:sz w:val="18"/>
          <w:lang w:val="ro-RO"/>
        </w:rPr>
      </w:pPr>
      <w:r w:rsidRPr="00D957A5">
        <w:rPr>
          <w:i/>
          <w:iCs/>
          <w:sz w:val="18"/>
          <w:lang w:val="ro-RO"/>
        </w:rPr>
        <w:t>Notă: Resurse planificate pentru 2016 = Totalul fondurilor preconizate pentru bugetul din 2016</w:t>
      </w:r>
    </w:p>
    <w:p w:rsidR="009114A1" w:rsidRPr="00D957A5" w:rsidRDefault="00D00DFC" w:rsidP="00D861FF">
      <w:pPr>
        <w:jc w:val="both"/>
        <w:rPr>
          <w:lang w:val="ro-RO"/>
        </w:rPr>
      </w:pPr>
      <w:r w:rsidRPr="00D957A5">
        <w:rPr>
          <w:b/>
          <w:bCs/>
          <w:lang w:val="ro-RO"/>
        </w:rPr>
        <w:t xml:space="preserve">Descrierile scurte </w:t>
      </w:r>
      <w:r w:rsidRPr="00D957A5">
        <w:rPr>
          <w:lang w:val="ro-RO"/>
        </w:rPr>
        <w:t>au un</w:t>
      </w:r>
      <w:r w:rsidR="00D861FF">
        <w:rPr>
          <w:lang w:val="ro-RO"/>
        </w:rPr>
        <w:t xml:space="preserve"> </w:t>
      </w:r>
      <w:r w:rsidRPr="00D957A5">
        <w:rPr>
          <w:lang w:val="ro-RO"/>
        </w:rPr>
        <w:t xml:space="preserve">rol important în creșterea transparenței. Ele au o valoare deosebită pentru publicul nefamiliarizat cu detaliile </w:t>
      </w:r>
      <w:r w:rsidR="00D861FF">
        <w:rPr>
          <w:lang w:val="ro-RO"/>
        </w:rPr>
        <w:t>activității și</w:t>
      </w:r>
      <w:r w:rsidRPr="00D957A5">
        <w:rPr>
          <w:lang w:val="ro-RO"/>
        </w:rPr>
        <w:t xml:space="preserve"> procedurile </w:t>
      </w:r>
      <w:r w:rsidR="00D861FF">
        <w:rPr>
          <w:lang w:val="ro-RO"/>
        </w:rPr>
        <w:t>instituției</w:t>
      </w:r>
      <w:r w:rsidRPr="00D957A5">
        <w:rPr>
          <w:lang w:val="ro-RO"/>
        </w:rPr>
        <w:t xml:space="preserve">. În conformitate cu legislația Republicii Moldova, o descriere scurtă furnizează </w:t>
      </w:r>
      <w:r w:rsidRPr="00D957A5">
        <w:rPr>
          <w:i/>
          <w:iCs/>
          <w:lang w:val="ro-RO"/>
        </w:rPr>
        <w:t>informații generale și explicații suficiente cu privire la scopul, obiectivele și structura programului, cadrul instituțional și beneficiarii săi. Descrierea narativă a programului trebuie să răspundă la următoarele întrebări: „Ce se realizează prin acest (sub)program?", „Care instituții sunt implicate în gestionarea (sub)programului?" şi „Cine sunt beneficiarii serviciilor furnizate de (sub)program?"</w:t>
      </w:r>
    </w:p>
    <w:p w:rsidR="00D13F43" w:rsidRPr="00D957A5" w:rsidRDefault="00D00DFC" w:rsidP="00D861FF">
      <w:pPr>
        <w:jc w:val="both"/>
        <w:rPr>
          <w:lang w:val="ro-RO"/>
        </w:rPr>
      </w:pPr>
      <w:r w:rsidRPr="00D957A5">
        <w:rPr>
          <w:lang w:val="ro-RO"/>
        </w:rPr>
        <w:t xml:space="preserve">Luând în considerare specificațiile </w:t>
      </w:r>
      <w:r w:rsidR="00D861FF">
        <w:rPr>
          <w:lang w:val="ro-RO"/>
        </w:rPr>
        <w:t>BASS</w:t>
      </w:r>
      <w:r w:rsidRPr="00D957A5">
        <w:rPr>
          <w:lang w:val="ro-RO"/>
        </w:rPr>
        <w:t xml:space="preserve">, descrierile scurte ale subprogramelor selectate pentru examinare furnizează un nivel suficient de informații, cu excepţia subprogramelor 8 și 9. La aceste două subprograme vă recomandăm să adăugați în descrierile lor scurte, cel puțin, </w:t>
      </w:r>
      <w:r w:rsidRPr="00D957A5">
        <w:rPr>
          <w:b/>
          <w:bCs/>
          <w:u w:val="single"/>
          <w:lang w:val="ro-RO"/>
        </w:rPr>
        <w:t>exemple de grupuri suplimentare de cetăţeni acoperiţi.</w:t>
      </w:r>
      <w:r w:rsidRPr="00D957A5">
        <w:rPr>
          <w:lang w:val="ro-RO"/>
        </w:rPr>
        <w:t xml:space="preserve"> Cuvintele </w:t>
      </w:r>
      <w:r w:rsidRPr="00D957A5">
        <w:rPr>
          <w:i/>
          <w:iCs/>
          <w:lang w:val="ro-RO"/>
        </w:rPr>
        <w:t>„anumite categorii de beneficiari"</w:t>
      </w:r>
      <w:r w:rsidRPr="00D957A5">
        <w:rPr>
          <w:lang w:val="ro-RO"/>
        </w:rPr>
        <w:t xml:space="preserve"> (subprogramul 8) nu oferă tuturor cititorilor o imagine clară a rezultatelor subprogramului. De asemenea, cititorii nu au timp pentru a studia legea (subprogramul 9), chiar și în cazul în care aceasta poate fi o informație valoroasă. Nu uitați, cititorii bugetelor programului trebuie să citească adesea un număr considerabil de subprograme și să ia decizii imediate.</w:t>
      </w:r>
    </w:p>
    <w:p w:rsidR="00883BA7" w:rsidRPr="00D957A5" w:rsidRDefault="00821C18" w:rsidP="00D00DFC">
      <w:pPr>
        <w:jc w:val="both"/>
        <w:rPr>
          <w:lang w:val="ro-RO"/>
        </w:rPr>
      </w:pPr>
      <w:r w:rsidRPr="00D957A5">
        <w:rPr>
          <w:lang w:val="ro-RO"/>
        </w:rPr>
        <w:t>Acolo unde este posibil, recomandăm scurtarea descrierilor subprogramului, de exemplu, nu furnizaţi informațiile care deja se conţin în titlul subprogramului (subprogramele 3 şi 7).</w:t>
      </w:r>
    </w:p>
    <w:p w:rsidR="00315FD8" w:rsidRPr="00D957A5" w:rsidRDefault="00315FD8" w:rsidP="00D00DFC">
      <w:pPr>
        <w:jc w:val="both"/>
        <w:rPr>
          <w:lang w:val="ro-RO"/>
        </w:rPr>
      </w:pPr>
      <w:r w:rsidRPr="00D957A5">
        <w:rPr>
          <w:lang w:val="ro-RO"/>
        </w:rPr>
        <w:t>Descrierile scurte ale subprogramelor au fost corectate în timpul instruirilor la locul de muncă.</w:t>
      </w:r>
    </w:p>
    <w:p w:rsidR="001E340C" w:rsidRPr="00D957A5" w:rsidRDefault="001E340C" w:rsidP="006534CC">
      <w:pPr>
        <w:rPr>
          <w:lang w:val="ro-RO"/>
        </w:rPr>
      </w:pPr>
    </w:p>
    <w:p w:rsidR="000926D3" w:rsidRPr="00D957A5" w:rsidRDefault="000926D3" w:rsidP="006534CC">
      <w:pPr>
        <w:rPr>
          <w:lang w:val="ro-RO"/>
        </w:rPr>
      </w:pPr>
    </w:p>
    <w:p w:rsidR="008E179F" w:rsidRPr="00D957A5" w:rsidRDefault="006110B5" w:rsidP="00131079">
      <w:pPr>
        <w:pStyle w:val="Nadpis1"/>
        <w:pageBreakBefore/>
        <w:ind w:left="357" w:hanging="357"/>
        <w:rPr>
          <w:lang w:val="ro-RO"/>
        </w:rPr>
      </w:pPr>
      <w:bookmarkStart w:id="4" w:name="_Toc457948577"/>
      <w:r w:rsidRPr="00D957A5">
        <w:rPr>
          <w:bCs/>
          <w:lang w:val="ro-RO"/>
        </w:rPr>
        <w:lastRenderedPageBreak/>
        <w:t>Calitatea scopurilor</w:t>
      </w:r>
      <w:bookmarkEnd w:id="4"/>
    </w:p>
    <w:p w:rsidR="0044669F" w:rsidRPr="00D957A5" w:rsidRDefault="00397B8D" w:rsidP="00927FF4">
      <w:pPr>
        <w:jc w:val="both"/>
        <w:rPr>
          <w:lang w:val="ro-RO"/>
        </w:rPr>
      </w:pPr>
      <w:r w:rsidRPr="00D957A5">
        <w:rPr>
          <w:b/>
          <w:bCs/>
          <w:lang w:val="ro-RO"/>
        </w:rPr>
        <w:t>Scopul</w:t>
      </w:r>
      <w:r w:rsidRPr="00D957A5">
        <w:rPr>
          <w:lang w:val="ro-RO"/>
        </w:rPr>
        <w:t xml:space="preserve"> subprogramului reprezintă </w:t>
      </w:r>
      <w:r w:rsidRPr="00D957A5">
        <w:rPr>
          <w:b/>
          <w:bCs/>
          <w:lang w:val="ro-RO"/>
        </w:rPr>
        <w:t>viziunea pe termen lung</w:t>
      </w:r>
      <w:r w:rsidRPr="00D957A5">
        <w:rPr>
          <w:lang w:val="ro-RO"/>
        </w:rPr>
        <w:t xml:space="preserve"> a organizației. Acesta oferă informații cu privire la ceea </w:t>
      </w:r>
      <w:r w:rsidRPr="00D957A5">
        <w:rPr>
          <w:b/>
          <w:bCs/>
          <w:lang w:val="ro-RO"/>
        </w:rPr>
        <w:t xml:space="preserve">CE </w:t>
      </w:r>
      <w:r w:rsidRPr="00D957A5">
        <w:rPr>
          <w:lang w:val="ro-RO"/>
        </w:rPr>
        <w:t xml:space="preserve">reprezentanții săi doresc să realizeze, să asigure sau să păstreze prin finanțarea subprogramului, sau </w:t>
      </w:r>
      <w:r w:rsidRPr="00D957A5">
        <w:rPr>
          <w:b/>
          <w:bCs/>
          <w:lang w:val="ro-RO"/>
        </w:rPr>
        <w:t>impactul</w:t>
      </w:r>
      <w:r w:rsidRPr="00D957A5">
        <w:rPr>
          <w:lang w:val="ro-RO"/>
        </w:rPr>
        <w:t xml:space="preserve"> dorit asupra activităților subprogramului. Exemplu de scop în sectorul educației (preluat din Strategia de dezvoltare educaţională sectorială din Moldova pentru 2012-2020: „personalități integrale, social-active și creative pentru dezvoltarea umană, economică și progresul social”.</w:t>
      </w:r>
    </w:p>
    <w:p w:rsidR="00000000" w:rsidRDefault="00315FD8">
      <w:pPr>
        <w:jc w:val="both"/>
        <w:rPr>
          <w:lang w:val="ro-RO"/>
        </w:rPr>
      </w:pPr>
      <w:r w:rsidRPr="00D957A5">
        <w:rPr>
          <w:lang w:val="ro-RO"/>
        </w:rPr>
        <w:t xml:space="preserve">În timpul instruirilor la locul de muncă, reprezentanții CNAS și ai Ministerului Muncii și-au exprimat preocupările în legătură cu întrebările primite în Parlament în caz de neîndeplinire a obiectivelor. Aceasta a </w:t>
      </w:r>
      <w:r w:rsidR="008408E6" w:rsidRPr="00D957A5">
        <w:rPr>
          <w:lang w:val="ro-RO"/>
        </w:rPr>
        <w:t>influențat</w:t>
      </w:r>
      <w:r w:rsidRPr="00D957A5">
        <w:rPr>
          <w:lang w:val="ro-RO"/>
        </w:rPr>
        <w:t xml:space="preserve"> scopurile pe care erau dispuși să </w:t>
      </w:r>
      <w:r w:rsidR="00B84DC3">
        <w:rPr>
          <w:lang w:val="ro-RO"/>
        </w:rPr>
        <w:t xml:space="preserve">le propună. În pofida recomandărilor și îmbunătățirilor pe care am reușit să le îndeplinim printr-un </w:t>
      </w:r>
      <w:r w:rsidR="00123F2E">
        <w:rPr>
          <w:lang w:val="ro-RO"/>
        </w:rPr>
        <w:t>consens</w:t>
      </w:r>
      <w:r w:rsidR="00B84DC3">
        <w:rPr>
          <w:lang w:val="ro-RO"/>
        </w:rPr>
        <w:t xml:space="preserve"> în</w:t>
      </w:r>
      <w:r w:rsidRPr="00D957A5">
        <w:rPr>
          <w:lang w:val="ro-RO"/>
        </w:rPr>
        <w:t xml:space="preserve"> timpul instruirilor la locul de muncă, noile scopuri aveau o tendința de a fi limitate, preponderent în domeniul „protecției sociale” a beneficiarilor. Astfel de scopuri nu indică direcțiile, iar </w:t>
      </w:r>
      <w:r w:rsidR="00611385">
        <w:rPr>
          <w:lang w:val="ro-RO"/>
        </w:rPr>
        <w:t>evalu</w:t>
      </w:r>
      <w:r w:rsidRPr="00D957A5">
        <w:rPr>
          <w:lang w:val="ro-RO"/>
        </w:rPr>
        <w:t>area lor va fi dificilă. Din acest motiv, în acest raport, vom continua să oferim „recomandări suplimentare”.</w:t>
      </w:r>
    </w:p>
    <w:p w:rsidR="00107010" w:rsidRPr="00D957A5" w:rsidRDefault="000926D3" w:rsidP="00611385">
      <w:pPr>
        <w:jc w:val="both"/>
        <w:rPr>
          <w:lang w:val="ro-RO"/>
        </w:rPr>
      </w:pPr>
      <w:r w:rsidRPr="00D957A5">
        <w:rPr>
          <w:lang w:val="ro-RO"/>
        </w:rPr>
        <w:t xml:space="preserve">Tabelul 2 prezintă toate scopurile subprogramului </w:t>
      </w:r>
      <w:r w:rsidR="00611385">
        <w:rPr>
          <w:lang w:val="ro-RO"/>
        </w:rPr>
        <w:t xml:space="preserve">prezentate </w:t>
      </w:r>
      <w:r w:rsidRPr="00D957A5">
        <w:rPr>
          <w:lang w:val="ro-RO"/>
        </w:rPr>
        <w:t>cu comentariile și sugestiile noastre pentru îmbunătățiri. Sunt incluse și versiunile convenite în timpul instruirilor la locul de muncă.</w:t>
      </w:r>
    </w:p>
    <w:p w:rsidR="00473006" w:rsidRPr="00D957A5" w:rsidRDefault="00473006" w:rsidP="00473006">
      <w:pPr>
        <w:pStyle w:val="Popis"/>
        <w:rPr>
          <w:lang w:val="ro-RO"/>
        </w:rPr>
      </w:pPr>
      <w:r w:rsidRPr="00D957A5">
        <w:rPr>
          <w:lang w:val="ro-RO"/>
        </w:rPr>
        <w:t>Tabel</w:t>
      </w:r>
      <w:r w:rsidR="009C0450" w:rsidRPr="00D957A5">
        <w:rPr>
          <w:lang w:val="ro-RO"/>
        </w:rPr>
        <w:t>ul</w:t>
      </w:r>
      <w:r w:rsidR="00611385">
        <w:rPr>
          <w:lang w:val="ro-RO"/>
        </w:rPr>
        <w:t xml:space="preserve"> </w:t>
      </w:r>
      <w:r w:rsidR="00B84DC3" w:rsidRPr="00D957A5">
        <w:rPr>
          <w:lang w:val="ro-RO"/>
        </w:rPr>
        <w:fldChar w:fldCharType="begin"/>
      </w:r>
      <w:r w:rsidR="001D410D" w:rsidRPr="00D957A5">
        <w:rPr>
          <w:lang w:val="ro-RO"/>
        </w:rPr>
        <w:instrText xml:space="preserve"> SEQ Table \* ARABIC </w:instrText>
      </w:r>
      <w:r w:rsidR="00B84DC3" w:rsidRPr="00D957A5">
        <w:rPr>
          <w:lang w:val="ro-RO"/>
        </w:rPr>
        <w:fldChar w:fldCharType="separate"/>
      </w:r>
      <w:r w:rsidRPr="00D957A5">
        <w:rPr>
          <w:b w:val="0"/>
          <w:bCs w:val="0"/>
          <w:noProof/>
          <w:lang w:val="ro-RO"/>
        </w:rPr>
        <w:t>2</w:t>
      </w:r>
      <w:r w:rsidR="00B84DC3" w:rsidRPr="00D957A5">
        <w:rPr>
          <w:lang w:val="ro-RO"/>
        </w:rPr>
        <w:fldChar w:fldCharType="end"/>
      </w:r>
      <w:r w:rsidRPr="00D957A5">
        <w:rPr>
          <w:b w:val="0"/>
          <w:bCs w:val="0"/>
          <w:lang w:val="ro-RO"/>
        </w:rPr>
        <w:br/>
      </w:r>
      <w:r w:rsidRPr="00D957A5">
        <w:rPr>
          <w:lang w:val="ro-RO"/>
        </w:rPr>
        <w:t>Lista scopurilor furnizate, comentarii și sugestii pentru îmbunătăţiri.</w:t>
      </w:r>
    </w:p>
    <w:tbl>
      <w:tblPr>
        <w:tblW w:w="9413" w:type="dxa"/>
        <w:tblInd w:w="60" w:type="dxa"/>
        <w:tblCellMar>
          <w:left w:w="70" w:type="dxa"/>
          <w:right w:w="70" w:type="dxa"/>
        </w:tblCellMar>
        <w:tblLook w:val="04A0"/>
      </w:tblPr>
      <w:tblGrid>
        <w:gridCol w:w="397"/>
        <w:gridCol w:w="1493"/>
        <w:gridCol w:w="1386"/>
        <w:gridCol w:w="6137"/>
      </w:tblGrid>
      <w:tr w:rsidR="008435E4" w:rsidRPr="00D957A5" w:rsidTr="00E34E6C">
        <w:trPr>
          <w:trHeight w:val="316"/>
          <w:tblHeader/>
        </w:trPr>
        <w:tc>
          <w:tcPr>
            <w:tcW w:w="360" w:type="dxa"/>
            <w:tcBorders>
              <w:top w:val="single" w:sz="8" w:space="0" w:color="auto"/>
              <w:left w:val="single" w:sz="8" w:space="0" w:color="auto"/>
              <w:bottom w:val="single" w:sz="4" w:space="0" w:color="auto"/>
              <w:right w:val="single" w:sz="4" w:space="0" w:color="auto"/>
            </w:tcBorders>
            <w:shd w:val="clear" w:color="auto" w:fill="D9D9D9" w:themeFill="background1" w:themeFillShade="D9"/>
            <w:hideMark/>
          </w:tcPr>
          <w:p w:rsidR="008435E4" w:rsidRPr="00D957A5" w:rsidRDefault="008435E4" w:rsidP="008435E4">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Nr.</w:t>
            </w:r>
          </w:p>
        </w:tc>
        <w:tc>
          <w:tcPr>
            <w:tcW w:w="1493" w:type="dxa"/>
            <w:tcBorders>
              <w:top w:val="single" w:sz="8" w:space="0" w:color="auto"/>
              <w:left w:val="nil"/>
              <w:bottom w:val="single" w:sz="4" w:space="0" w:color="auto"/>
              <w:right w:val="single" w:sz="4" w:space="0" w:color="auto"/>
            </w:tcBorders>
            <w:shd w:val="clear" w:color="auto" w:fill="D9D9D9" w:themeFill="background1" w:themeFillShade="D9"/>
            <w:hideMark/>
          </w:tcPr>
          <w:p w:rsidR="008435E4" w:rsidRPr="00D957A5" w:rsidRDefault="008435E4" w:rsidP="008435E4">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Subgrupa</w:t>
            </w:r>
          </w:p>
        </w:tc>
        <w:tc>
          <w:tcPr>
            <w:tcW w:w="1276" w:type="dxa"/>
            <w:tcBorders>
              <w:top w:val="single" w:sz="8" w:space="0" w:color="auto"/>
              <w:left w:val="nil"/>
              <w:bottom w:val="single" w:sz="4" w:space="0" w:color="auto"/>
              <w:right w:val="single" w:sz="4" w:space="0" w:color="auto"/>
            </w:tcBorders>
            <w:shd w:val="clear" w:color="auto" w:fill="D9D9D9" w:themeFill="background1" w:themeFillShade="D9"/>
            <w:hideMark/>
          </w:tcPr>
          <w:p w:rsidR="008435E4" w:rsidRPr="00D957A5" w:rsidRDefault="008435E4" w:rsidP="008435E4">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Subprogramul</w:t>
            </w:r>
          </w:p>
        </w:tc>
        <w:tc>
          <w:tcPr>
            <w:tcW w:w="6284" w:type="dxa"/>
            <w:tcBorders>
              <w:top w:val="single" w:sz="8" w:space="0" w:color="auto"/>
              <w:left w:val="nil"/>
              <w:bottom w:val="single" w:sz="4" w:space="0" w:color="auto"/>
              <w:right w:val="single" w:sz="8" w:space="0" w:color="auto"/>
            </w:tcBorders>
            <w:shd w:val="clear" w:color="auto" w:fill="D9D9D9" w:themeFill="background1" w:themeFillShade="D9"/>
            <w:hideMark/>
          </w:tcPr>
          <w:p w:rsidR="008435E4" w:rsidRPr="00D957A5" w:rsidRDefault="008435E4" w:rsidP="008435E4">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Scopul</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1</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Administrare în sistemul public de asigurări sociale</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Administrarea sistemului public de asigurări sociale</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Menţinerea şi fortificarea capacităţilor CNAS în administrarea şi gestionarea Sistemului public de asigurări sociale, menţinerea şi dezvoltarea Sistemului informaţional "Protecţia socială" şi a altor componente informaţionale.</w:t>
            </w:r>
          </w:p>
          <w:p w:rsidR="008435E4" w:rsidRPr="00D957A5" w:rsidRDefault="008435E4" w:rsidP="008435E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4778BD" w:rsidRPr="00D957A5" w:rsidRDefault="004778BD" w:rsidP="008435E4">
            <w:pPr>
              <w:spacing w:before="60" w:after="60" w:line="240" w:lineRule="auto"/>
              <w:jc w:val="both"/>
              <w:rPr>
                <w:rFonts w:asciiTheme="minorHAnsi" w:hAnsiTheme="minorHAnsi"/>
                <w:i/>
                <w:color w:val="000000"/>
                <w:sz w:val="20"/>
                <w:szCs w:val="20"/>
                <w:lang w:val="ro-RO"/>
              </w:rPr>
            </w:pPr>
            <w:r w:rsidRPr="00D957A5">
              <w:rPr>
                <w:rFonts w:asciiTheme="minorHAnsi" w:hAnsiTheme="minorHAnsi"/>
                <w:i/>
                <w:iCs/>
                <w:color w:val="000000"/>
                <w:sz w:val="20"/>
                <w:szCs w:val="20"/>
                <w:lang w:val="ro-RO"/>
              </w:rPr>
              <w:t xml:space="preserve">Acest scop este prea lung, deoarece se referă la două obiective specifice: capacitățile CNAS și sistemul informațional. Scopul acestui obiectiv este de a spune societății </w:t>
            </w:r>
            <w:r w:rsidRPr="00D957A5">
              <w:rPr>
                <w:rFonts w:asciiTheme="minorHAnsi" w:hAnsiTheme="minorHAnsi"/>
                <w:i/>
                <w:iCs/>
                <w:color w:val="000000"/>
                <w:sz w:val="20"/>
                <w:szCs w:val="20"/>
                <w:u w:val="single"/>
                <w:lang w:val="ro-RO"/>
              </w:rPr>
              <w:t>ce fel de valoare va aduce subprogramul,</w:t>
            </w:r>
            <w:r w:rsidRPr="00D957A5">
              <w:rPr>
                <w:rFonts w:asciiTheme="minorHAnsi" w:hAnsiTheme="minorHAnsi"/>
                <w:i/>
                <w:iCs/>
                <w:color w:val="000000"/>
                <w:sz w:val="20"/>
                <w:szCs w:val="20"/>
                <w:lang w:val="ro-RO"/>
              </w:rPr>
              <w:t xml:space="preserve"> și în același timp, orientează activitățile programului către realizarea acestor valori. Prin urmare, recomandăm să fiţi mai expliciţi.</w:t>
            </w:r>
          </w:p>
          <w:p w:rsidR="004778BD" w:rsidRPr="00D957A5" w:rsidRDefault="003648B6" w:rsidP="008435E4">
            <w:pPr>
              <w:spacing w:before="60" w:after="60" w:line="240" w:lineRule="auto"/>
              <w:jc w:val="both"/>
              <w:rPr>
                <w:rFonts w:asciiTheme="minorHAnsi" w:hAnsiTheme="minorHAnsi"/>
                <w:i/>
                <w:color w:val="000000"/>
                <w:sz w:val="20"/>
                <w:szCs w:val="20"/>
                <w:lang w:val="ro-RO"/>
              </w:rPr>
            </w:pPr>
            <w:r w:rsidRPr="00D957A5">
              <w:rPr>
                <w:rFonts w:asciiTheme="minorHAnsi" w:hAnsiTheme="minorHAnsi"/>
                <w:i/>
                <w:iCs/>
                <w:color w:val="000000"/>
                <w:sz w:val="20"/>
                <w:szCs w:val="20"/>
                <w:lang w:val="ro-RO"/>
              </w:rPr>
              <w:t xml:space="preserve">Greșeala comună este aceea de a descrie activitățile din cadrul scopului (a menține, consolida, dezvolta, gestiona, etc.). Aceste activități pot fi considerate ca instrumente de realizare și sunt, prin urmare, potrivite pentru obiectiv (și nu pentru scop).  Scopul trebuie să descrie </w:t>
            </w:r>
            <w:r w:rsidRPr="00D957A5">
              <w:rPr>
                <w:rFonts w:asciiTheme="minorHAnsi" w:hAnsiTheme="minorHAnsi"/>
                <w:i/>
                <w:iCs/>
                <w:color w:val="000000"/>
                <w:sz w:val="20"/>
                <w:szCs w:val="20"/>
                <w:u w:val="single"/>
                <w:lang w:val="ro-RO"/>
              </w:rPr>
              <w:t>starea dorită</w:t>
            </w:r>
            <w:r w:rsidRPr="00D957A5">
              <w:rPr>
                <w:rFonts w:asciiTheme="minorHAnsi" w:hAnsiTheme="minorHAnsi"/>
                <w:i/>
                <w:iCs/>
                <w:color w:val="000000"/>
                <w:sz w:val="20"/>
                <w:szCs w:val="20"/>
                <w:lang w:val="ro-RO"/>
              </w:rPr>
              <w:t xml:space="preserve"> pe care activitățile subprogramului doresc s-o obțină (de exemplu: eficiență, echitate, durabilitate, etc.)</w:t>
            </w:r>
          </w:p>
          <w:p w:rsidR="004778BD" w:rsidRPr="00D957A5" w:rsidRDefault="003648B6" w:rsidP="008435E4">
            <w:pPr>
              <w:spacing w:before="60" w:after="60" w:line="240" w:lineRule="auto"/>
              <w:jc w:val="both"/>
              <w:rPr>
                <w:rFonts w:asciiTheme="minorHAnsi" w:hAnsiTheme="minorHAnsi"/>
                <w:i/>
                <w:color w:val="000000"/>
                <w:sz w:val="20"/>
                <w:szCs w:val="20"/>
                <w:lang w:val="ro-RO"/>
              </w:rPr>
            </w:pPr>
            <w:r w:rsidRPr="00D957A5">
              <w:rPr>
                <w:rFonts w:asciiTheme="minorHAnsi" w:hAnsiTheme="minorHAnsi"/>
                <w:i/>
                <w:iCs/>
                <w:color w:val="000000"/>
                <w:sz w:val="20"/>
                <w:szCs w:val="20"/>
                <w:lang w:val="ro-RO"/>
              </w:rPr>
              <w:t>Noi recomandăm să căutaţi niște cuvinte care descriu valoarea pentru societate și care se referă la activitățile subprogramului (managementul asigurărilor sociale) și să formulaţi scopul reieşind din aceste cuvinte.</w:t>
            </w:r>
          </w:p>
          <w:p w:rsidR="00073BD7" w:rsidRPr="00D957A5" w:rsidRDefault="00073BD7" w:rsidP="008435E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073BD7" w:rsidRPr="00D957A5" w:rsidRDefault="00073BD7" w:rsidP="00073BD7">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Sistem eficient și transparent al sistemului public de asigurări sociale gestionat de CNAS</w:t>
            </w:r>
          </w:p>
          <w:p w:rsidR="008435E4" w:rsidRPr="00D957A5" w:rsidRDefault="00073BD7" w:rsidP="008435E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073BD7" w:rsidRPr="00D957A5" w:rsidRDefault="00073BD7" w:rsidP="008435E4">
            <w:pPr>
              <w:spacing w:before="60" w:after="60" w:line="240" w:lineRule="auto"/>
              <w:jc w:val="both"/>
              <w:rPr>
                <w:rFonts w:asciiTheme="minorHAnsi" w:hAnsiTheme="minorHAnsi"/>
                <w:color w:val="000000"/>
                <w:sz w:val="20"/>
                <w:szCs w:val="20"/>
                <w:lang w:val="ro-RO"/>
              </w:rPr>
            </w:pPr>
            <w:r w:rsidRPr="00D957A5">
              <w:rPr>
                <w:rFonts w:asciiTheme="minorHAnsi" w:hAnsiTheme="minorHAnsi"/>
                <w:color w:val="000000"/>
                <w:sz w:val="20"/>
                <w:szCs w:val="20"/>
                <w:lang w:val="ro-RO"/>
              </w:rPr>
              <w:lastRenderedPageBreak/>
              <w:t xml:space="preserve">Nu este necesar de menționat „gestionat de CNAS” în conținutul scopului deoarece este evident că gestionarea de către CNAS contribuie la îndeplinirea lui. </w:t>
            </w:r>
          </w:p>
          <w:p w:rsidR="00073BD7" w:rsidRPr="00D957A5" w:rsidRDefault="00073BD7" w:rsidP="00073BD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8435E4" w:rsidRPr="00D957A5" w:rsidRDefault="008435E4" w:rsidP="00073BD7">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„Sistem eficient și transparent al sistemului public de asigurări sociale”</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2</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caz de boală</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caz de incapacitate temporară de muncă</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Asigurarea protecției sociale persoanelor  în caz de incapacitate temporară de muncă. </w:t>
            </w:r>
          </w:p>
          <w:p w:rsidR="0069134B" w:rsidRPr="00D957A5" w:rsidRDefault="0069134B" w:rsidP="0069134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9134B" w:rsidRPr="00D957A5" w:rsidRDefault="0069134B" w:rsidP="0069134B">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Nu se recomandă ca activitățile să fie exprimate în cadrul unui scop. Verbul „a asigura" poate fi eliminat fără a scădea valoarea informativă a scopului precedent („protecția socială a persoanelor în caz de ...").  Scurtându-l, l-am făcut mai clar. </w:t>
            </w:r>
          </w:p>
          <w:p w:rsidR="0069134B" w:rsidRPr="00D957A5" w:rsidRDefault="00F111CD" w:rsidP="0069134B">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De asemenea, recomandăm să fie schimbat termenul „protecție”, deoarece reprezintă tot activități (de a proteja). Scopul indică întotdeauna ceva pozitiv, ceea ce se vrea realizat sau păstrat (siguranță pentru oameni)</w:t>
            </w:r>
          </w:p>
          <w:p w:rsidR="00C1542D" w:rsidRPr="00D957A5" w:rsidRDefault="00C1542D" w:rsidP="00C1542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C1542D" w:rsidRPr="00D957A5" w:rsidRDefault="00C1542D" w:rsidP="00C1542D">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Sporirea accesului persoanelor îndreptățite la protecție socială în cazul pierderii venitului ca urmare a incapacităţii temporare de muncă, a accidentelor de muncă, a bolilor profesionale şi maternităţii.</w:t>
            </w:r>
          </w:p>
          <w:p w:rsidR="00C1542D" w:rsidRPr="00D957A5" w:rsidRDefault="00C1542D" w:rsidP="00C1542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C1542D" w:rsidRPr="00D957A5" w:rsidRDefault="00C1542D" w:rsidP="0069134B">
            <w:pPr>
              <w:spacing w:before="60" w:after="60" w:line="240" w:lineRule="auto"/>
              <w:jc w:val="both"/>
              <w:rPr>
                <w:rFonts w:asciiTheme="minorHAnsi" w:hAnsiTheme="minorHAnsi"/>
                <w:color w:val="000000"/>
                <w:sz w:val="20"/>
                <w:szCs w:val="20"/>
                <w:lang w:val="ro-RO"/>
              </w:rPr>
            </w:pPr>
            <w:r w:rsidRPr="00D957A5">
              <w:rPr>
                <w:rFonts w:asciiTheme="minorHAnsi" w:hAnsiTheme="minorHAnsi"/>
                <w:color w:val="000000"/>
                <w:sz w:val="20"/>
                <w:szCs w:val="20"/>
                <w:lang w:val="ro-RO"/>
              </w:rPr>
              <w:t>Scopul trebuie să exprime descrierea</w:t>
            </w:r>
            <w:r w:rsidRPr="00D957A5">
              <w:rPr>
                <w:rFonts w:asciiTheme="minorHAnsi" w:hAnsiTheme="minorHAnsi"/>
                <w:b/>
                <w:bCs/>
                <w:color w:val="000000"/>
                <w:sz w:val="20"/>
                <w:szCs w:val="20"/>
                <w:lang w:val="ro-RO"/>
              </w:rPr>
              <w:t xml:space="preserve"> situației finale dorite</w:t>
            </w:r>
            <w:r w:rsidRPr="00D957A5">
              <w:rPr>
                <w:rFonts w:asciiTheme="minorHAnsi" w:hAnsiTheme="minorHAnsi"/>
                <w:color w:val="000000"/>
                <w:sz w:val="20"/>
                <w:szCs w:val="20"/>
                <w:lang w:val="ro-RO"/>
              </w:rPr>
              <w:t xml:space="preserve">.Noi nu recomandăm utilizarea afirmațiilor relative („creșterea”). Ce se va întâmpla dacă accesul persoanelor va fi realizat integral într-o zi? În acest caz verbul „a crește” nu va avea sens. </w:t>
            </w:r>
          </w:p>
          <w:p w:rsidR="003A5B10" w:rsidRPr="00D957A5" w:rsidRDefault="003A5B10" w:rsidP="0069134B">
            <w:pPr>
              <w:spacing w:before="60" w:after="60" w:line="240" w:lineRule="auto"/>
              <w:jc w:val="both"/>
              <w:rPr>
                <w:rFonts w:asciiTheme="minorHAnsi" w:hAnsiTheme="minorHAnsi"/>
                <w:color w:val="000000"/>
                <w:sz w:val="20"/>
                <w:szCs w:val="20"/>
                <w:lang w:val="ro-RO"/>
              </w:rPr>
            </w:pPr>
            <w:r w:rsidRPr="00D957A5">
              <w:rPr>
                <w:rFonts w:asciiTheme="minorHAnsi" w:hAnsiTheme="minorHAnsi"/>
                <w:color w:val="000000"/>
                <w:sz w:val="20"/>
                <w:szCs w:val="20"/>
                <w:lang w:val="ro-RO"/>
              </w:rPr>
              <w:t>Nu vă fie frică să formulați scopuri mai generale. Ele sunt mai ușor de citit pentru persoanele care nu cunosc aspectele problematice și astfel sunt mai transparente. Scopurile servesc la îmbunătăţirea cooperării dintre între subprograme și chiar între diferite instituții. Astfel acestea pot să se suprapună cu alte subprograme sau scopuri ale instituțiilor. Doar că scopurile trebuie să fie mai specifice și măsurabile.</w:t>
            </w:r>
          </w:p>
          <w:p w:rsidR="0069134B" w:rsidRPr="00D957A5" w:rsidRDefault="0069134B" w:rsidP="0069134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3A5B10" w:rsidRPr="00D957A5" w:rsidRDefault="0069134B" w:rsidP="0069134B">
            <w:pPr>
              <w:spacing w:before="60" w:after="60" w:line="240" w:lineRule="auto"/>
              <w:jc w:val="both"/>
              <w:rPr>
                <w:rFonts w:asciiTheme="minorHAnsi" w:hAnsiTheme="minorHAnsi"/>
                <w:i/>
                <w:color w:val="000000"/>
                <w:sz w:val="20"/>
                <w:szCs w:val="20"/>
                <w:lang w:val="ro-RO"/>
              </w:rPr>
            </w:pPr>
            <w:r w:rsidRPr="00D957A5">
              <w:rPr>
                <w:rFonts w:asciiTheme="minorHAnsi" w:hAnsiTheme="minorHAnsi"/>
                <w:b/>
                <w:bCs/>
                <w:i/>
                <w:iCs/>
                <w:color w:val="000000"/>
                <w:sz w:val="20"/>
                <w:szCs w:val="20"/>
                <w:lang w:val="ro-RO"/>
              </w:rPr>
              <w:t>"Siguranța economică pentru persoanele incapabile temporar să muncească"</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3</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persoanelor în etate</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persoanelor în etate</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Asigurarea protecției sociale persoanelor în etate. </w:t>
            </w:r>
          </w:p>
          <w:p w:rsidR="0069134B" w:rsidRPr="00D957A5" w:rsidRDefault="0069134B" w:rsidP="0069134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9134B" w:rsidRPr="00D957A5" w:rsidRDefault="0069134B" w:rsidP="0069134B">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Aceeaşi logică se aplică şi aici. Recomandăm să nu fie utilizat verbul „a asigura“ la început.</w:t>
            </w:r>
          </w:p>
          <w:p w:rsidR="00F111CD" w:rsidRPr="00D957A5" w:rsidRDefault="00F111CD" w:rsidP="0069134B">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Scopul final nu este protecția, ci capacitatea populației în vârstă de a fi pe deplin integrată în societate, care cuprinde demnitatea, libertatea lor economică și posibilitatea de a fi utili în schimbul ajutorului de care ei ar avea nevoie de la societate. „Protecţia“ este doar un instrument pentru atingerea stării menţionate.</w:t>
            </w:r>
          </w:p>
          <w:p w:rsidR="003A5B10" w:rsidRPr="00D957A5" w:rsidRDefault="003A5B10" w:rsidP="003A5B10">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3A5B10" w:rsidRPr="00D957A5" w:rsidRDefault="003A5B10" w:rsidP="003A5B10">
            <w:pPr>
              <w:spacing w:after="0" w:line="240" w:lineRule="auto"/>
              <w:rPr>
                <w:rFonts w:eastAsia="Times New Roman"/>
                <w:color w:val="000000"/>
                <w:sz w:val="20"/>
                <w:szCs w:val="20"/>
                <w:lang w:val="ro-RO"/>
              </w:rPr>
            </w:pPr>
            <w:r w:rsidRPr="00D957A5">
              <w:rPr>
                <w:rFonts w:asciiTheme="minorHAnsi" w:hAnsiTheme="minorHAnsi"/>
                <w:b/>
                <w:bCs/>
                <w:i/>
                <w:iCs/>
                <w:color w:val="000000"/>
                <w:sz w:val="20"/>
                <w:szCs w:val="20"/>
                <w:lang w:val="ro-RO"/>
              </w:rPr>
              <w:t xml:space="preserve">Asigurarea protecției sociale a persoanelor în etate (Trai decent pentru </w:t>
            </w:r>
            <w:r w:rsidRPr="00D957A5">
              <w:rPr>
                <w:rFonts w:asciiTheme="minorHAnsi" w:hAnsiTheme="minorHAnsi"/>
                <w:b/>
                <w:bCs/>
                <w:i/>
                <w:iCs/>
                <w:color w:val="000000"/>
                <w:sz w:val="20"/>
                <w:szCs w:val="20"/>
                <w:lang w:val="ro-RO"/>
              </w:rPr>
              <w:lastRenderedPageBreak/>
              <w:t>persoanele în etate)</w:t>
            </w:r>
          </w:p>
          <w:p w:rsidR="003A5B10" w:rsidRPr="00D957A5" w:rsidRDefault="003A5B10" w:rsidP="003A5B10">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2779FE" w:rsidRPr="00D957A5" w:rsidRDefault="006F5988" w:rsidP="0069134B">
            <w:pPr>
              <w:spacing w:before="60" w:after="60" w:line="240" w:lineRule="auto"/>
              <w:jc w:val="both"/>
              <w:rPr>
                <w:rFonts w:asciiTheme="minorHAnsi" w:hAnsiTheme="minorHAnsi"/>
                <w:color w:val="000000"/>
                <w:sz w:val="20"/>
                <w:szCs w:val="20"/>
                <w:lang w:val="ro-RO"/>
              </w:rPr>
            </w:pPr>
            <w:r w:rsidRPr="00D957A5">
              <w:rPr>
                <w:rFonts w:asciiTheme="minorHAnsi" w:hAnsiTheme="minorHAnsi"/>
                <w:color w:val="000000"/>
                <w:sz w:val="20"/>
                <w:szCs w:val="20"/>
                <w:lang w:val="ro-RO"/>
              </w:rPr>
              <w:t xml:space="preserve">„Protecția socială” însăși este un instrument de realizare a viziunii finale incluse în scop: noi protejăm persoanele în etate pentru a le oferi un trai decent etc. Odată cu stabilirea viziunii finale, scopul va fi mai pozitiv și va promova eficiența pe termen lung. De exemplu, cercetarea arată că „viața activă” a persoanelor în etate (complet adaptată la abilitățile lor) influenţează pozitiv problemele de sănătate, în timp ce sănătatea celor care „se odihnesc doar” – se înrăutăţeşte rapid. Astfel, societatea trebuie să promoveze o durata de viață utilă și activă a persoanelor în etate în loc să îi motiveze să fie inactivi. Acestea sunt exemple de cunoștințe recomandate a fi incluse într-un scop, în special de specialiștii în problemele persoanelor în etate. Rolul scopului este să comunice esența celor mai importante mesaje din partea profesioniștilor pentru restul societății, valorile percepute, într-o formă extrem de ușor de înțeles. </w:t>
            </w:r>
          </w:p>
          <w:p w:rsidR="003A5B10" w:rsidRPr="00D957A5" w:rsidRDefault="004847D4" w:rsidP="0069134B">
            <w:pPr>
              <w:spacing w:before="60" w:after="60" w:line="240" w:lineRule="auto"/>
              <w:jc w:val="both"/>
              <w:rPr>
                <w:rFonts w:asciiTheme="minorHAnsi" w:hAnsiTheme="minorHAnsi"/>
                <w:color w:val="000000"/>
                <w:sz w:val="20"/>
                <w:szCs w:val="20"/>
                <w:lang w:val="ro-RO"/>
              </w:rPr>
            </w:pPr>
            <w:r w:rsidRPr="00D957A5">
              <w:rPr>
                <w:rFonts w:asciiTheme="minorHAnsi" w:hAnsiTheme="minorHAnsi"/>
                <w:color w:val="000000"/>
                <w:sz w:val="20"/>
                <w:szCs w:val="20"/>
                <w:lang w:val="ro-RO"/>
              </w:rPr>
              <w:t xml:space="preserve">Noi putem doar să repetăm: să nu vă fie frică că unele scopuri nu pot fi îndeplinite în perioade scurte de timp. Scopurile sunt create pentru a indica </w:t>
            </w:r>
            <w:r w:rsidRPr="00D957A5">
              <w:rPr>
                <w:rFonts w:asciiTheme="minorHAnsi" w:hAnsiTheme="minorHAnsi"/>
                <w:b/>
                <w:bCs/>
                <w:color w:val="000000"/>
                <w:sz w:val="20"/>
                <w:szCs w:val="20"/>
                <w:lang w:val="ro-RO"/>
              </w:rPr>
              <w:t>direcția</w:t>
            </w:r>
            <w:r w:rsidRPr="00D957A5">
              <w:rPr>
                <w:rFonts w:asciiTheme="minorHAnsi" w:hAnsiTheme="minorHAnsi"/>
                <w:color w:val="000000"/>
                <w:sz w:val="20"/>
                <w:szCs w:val="20"/>
                <w:lang w:val="ro-RO"/>
              </w:rPr>
              <w:t xml:space="preserve"> pe o perioadă lungă de timp. Vorbind despre ceva ce a fost deja îndeplinit – aceasta va arăta foarte greu direcția în continuare și va însemna doar stabilizarea rutinei existente, care după o perioadă de timp, va înregistra o scădere din cauza lipsei reacției la noile situații și schimbări.</w:t>
            </w:r>
          </w:p>
          <w:p w:rsidR="0069134B" w:rsidRPr="00D957A5" w:rsidRDefault="0069134B" w:rsidP="0069134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69134B" w:rsidRPr="00D957A5" w:rsidRDefault="0069134B" w:rsidP="00F111CD">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 xml:space="preserve">„Populație în vârstă cu viață demnă, ce se simte utilă și parte a societății” </w:t>
            </w:r>
          </w:p>
          <w:p w:rsidR="00A571EE" w:rsidRPr="00D957A5" w:rsidRDefault="00A571EE" w:rsidP="00CE7133">
            <w:pPr>
              <w:spacing w:before="60" w:after="60" w:line="240" w:lineRule="auto"/>
              <w:jc w:val="both"/>
              <w:rPr>
                <w:rFonts w:asciiTheme="minorHAnsi" w:eastAsia="Times New Roman" w:hAnsiTheme="minorHAnsi"/>
                <w:color w:val="000000"/>
                <w:sz w:val="20"/>
                <w:szCs w:val="20"/>
                <w:lang w:val="ro-RO"/>
              </w:rPr>
            </w:pPr>
            <w:r w:rsidRPr="00D957A5">
              <w:rPr>
                <w:rFonts w:asciiTheme="minorHAnsi" w:hAnsiTheme="minorHAnsi"/>
                <w:i/>
                <w:iCs/>
                <w:color w:val="000000"/>
                <w:sz w:val="20"/>
                <w:szCs w:val="20"/>
                <w:lang w:val="ro-RO"/>
              </w:rPr>
              <w:t xml:space="preserve">Ca alternativă, puteți utiliza formularea din Strategia Națională de Dezvoltare: </w:t>
            </w:r>
            <w:r w:rsidRPr="00D957A5">
              <w:rPr>
                <w:rFonts w:asciiTheme="minorHAnsi" w:hAnsiTheme="minorHAnsi"/>
                <w:b/>
                <w:bCs/>
                <w:i/>
                <w:iCs/>
                <w:color w:val="000000"/>
                <w:sz w:val="20"/>
                <w:szCs w:val="20"/>
                <w:lang w:val="ro-RO"/>
              </w:rPr>
              <w:t xml:space="preserve">„Un sistem de pensii echitabil şi sustenabil“, </w:t>
            </w:r>
            <w:r w:rsidRPr="00D957A5">
              <w:rPr>
                <w:rFonts w:asciiTheme="minorHAnsi" w:hAnsiTheme="minorHAnsi"/>
                <w:i/>
                <w:iCs/>
                <w:color w:val="000000"/>
                <w:sz w:val="20"/>
                <w:szCs w:val="20"/>
                <w:lang w:val="ro-RO"/>
              </w:rPr>
              <w:t>sau</w:t>
            </w:r>
            <w:r w:rsidRPr="00D957A5">
              <w:rPr>
                <w:rFonts w:asciiTheme="minorHAnsi" w:hAnsiTheme="minorHAnsi"/>
                <w:b/>
                <w:bCs/>
                <w:i/>
                <w:iCs/>
                <w:color w:val="000000"/>
                <w:sz w:val="20"/>
                <w:szCs w:val="20"/>
                <w:lang w:val="ro-RO"/>
              </w:rPr>
              <w:t xml:space="preserve"> „Un trai decent după pensionare tuturor categoriilor de persoane“, </w:t>
            </w:r>
            <w:r w:rsidRPr="00D957A5">
              <w:rPr>
                <w:rFonts w:asciiTheme="minorHAnsi" w:hAnsiTheme="minorHAnsi"/>
                <w:i/>
                <w:iCs/>
                <w:color w:val="000000"/>
                <w:sz w:val="20"/>
                <w:szCs w:val="20"/>
                <w:lang w:val="ro-RO"/>
              </w:rPr>
              <w:t xml:space="preserve">etc. </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4</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legătură cu pierderea întreţinătorului</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legătură cu pierderea întreţinătorului</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Asigurarea protecției sociale persoanelor în legătură cu pierderea întreținătorului.</w:t>
            </w:r>
          </w:p>
          <w:p w:rsidR="006E0740" w:rsidRPr="00D957A5" w:rsidRDefault="006E0740" w:rsidP="006E0740">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E0740" w:rsidRPr="00D957A5" w:rsidRDefault="006E0740" w:rsidP="006E0740">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Aceeaşi logică se aplică şi aici. Cum putem defini viziunea noastră (sau starea finală dorită) cu valorile pe care subprogramul nostru le poate aduce societății?</w:t>
            </w:r>
          </w:p>
          <w:p w:rsidR="002779FE" w:rsidRPr="00D957A5" w:rsidRDefault="002779FE" w:rsidP="002779FE">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2779FE" w:rsidRPr="00D957A5" w:rsidRDefault="002779FE" w:rsidP="002779FE">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Protecție socială pentru persoanele care au pierdut întreținătorul</w:t>
            </w:r>
          </w:p>
          <w:p w:rsidR="002779FE" w:rsidRPr="00D957A5" w:rsidRDefault="002779FE" w:rsidP="002779FE">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2779FE" w:rsidRPr="00D957A5" w:rsidRDefault="002779FE" w:rsidP="002779FE">
            <w:pPr>
              <w:spacing w:before="60" w:after="60" w:line="240" w:lineRule="auto"/>
              <w:jc w:val="both"/>
              <w:rPr>
                <w:rFonts w:asciiTheme="minorHAnsi" w:eastAsia="Times New Roman" w:hAnsiTheme="minorHAnsi"/>
                <w:b/>
                <w:i/>
                <w:color w:val="000000"/>
                <w:sz w:val="20"/>
                <w:szCs w:val="20"/>
                <w:lang w:val="ro-RO"/>
              </w:rPr>
            </w:pPr>
            <w:r w:rsidRPr="00D957A5">
              <w:rPr>
                <w:rFonts w:asciiTheme="minorHAnsi" w:hAnsiTheme="minorHAnsi"/>
                <w:color w:val="000000"/>
                <w:sz w:val="20"/>
                <w:szCs w:val="20"/>
                <w:lang w:val="ro-RO"/>
              </w:rPr>
              <w:t>Aici se aplică aceeaşi logică ca și mai înainte, „protecţia socială” însăși este un instrument de realizare a viziunii finale care urmează să fie inclusă în scop. Noi recoman</w:t>
            </w:r>
            <w:bookmarkStart w:id="5" w:name="_GoBack"/>
            <w:bookmarkEnd w:id="5"/>
            <w:r w:rsidRPr="00D957A5">
              <w:rPr>
                <w:rFonts w:asciiTheme="minorHAnsi" w:hAnsiTheme="minorHAnsi"/>
                <w:color w:val="000000"/>
                <w:sz w:val="20"/>
                <w:szCs w:val="20"/>
                <w:lang w:val="ro-RO"/>
              </w:rPr>
              <w:t xml:space="preserve">dăm comunicarea valorilor calitative inclusiv a celor mai bune cunoștințe </w:t>
            </w:r>
            <w:r w:rsidRPr="00D957A5">
              <w:rPr>
                <w:rFonts w:asciiTheme="minorHAnsi" w:hAnsiTheme="minorHAnsi"/>
                <w:b/>
                <w:bCs/>
                <w:color w:val="000000"/>
                <w:sz w:val="20"/>
                <w:szCs w:val="20"/>
                <w:lang w:val="ro-RO"/>
              </w:rPr>
              <w:t>care sunt cel mai utile pentru beneficiarii subprogramului.</w:t>
            </w:r>
          </w:p>
          <w:p w:rsidR="00CE7133" w:rsidRPr="00D957A5" w:rsidRDefault="00CE7133" w:rsidP="00CE713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CE7133" w:rsidRPr="00D957A5" w:rsidRDefault="00CE7133" w:rsidP="00CE7133">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„Copii cu toate tipurile necesare de îngrijire în toate tipurile de circumstanţe“</w:t>
            </w:r>
          </w:p>
          <w:p w:rsidR="00CE1B27" w:rsidRPr="00D957A5" w:rsidRDefault="00CE7133" w:rsidP="006E0740">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În acest caz, verbul "grija" este adecvat, deoarece este normal ca toți </w:t>
            </w:r>
            <w:r w:rsidRPr="00D957A5">
              <w:rPr>
                <w:rFonts w:asciiTheme="minorHAnsi" w:eastAsia="Times New Roman" w:hAnsiTheme="minorHAnsi"/>
                <w:i/>
                <w:iCs/>
                <w:color w:val="000000"/>
                <w:sz w:val="20"/>
                <w:szCs w:val="20"/>
                <w:lang w:val="ro-RO"/>
              </w:rPr>
              <w:lastRenderedPageBreak/>
              <w:t>copiii să fie îngrijiți (în timp ce bătrâni în mod normal nu au nevoie de îngrijire, ci numai în caz de necesitate, iar noi nu vrem să avem astfel de necesități).</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5</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familiei şi a copilului</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familiei şi a copilului</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Asigurarea protecției sociale pentru familiile cu copii. </w:t>
            </w:r>
          </w:p>
          <w:p w:rsidR="00CE7133" w:rsidRPr="00D957A5" w:rsidRDefault="00CE7133" w:rsidP="00CE713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E7133" w:rsidRPr="00D957A5" w:rsidRDefault="00CE7133" w:rsidP="00CE7133">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Aceeaşi logică se aplică şi aici. </w:t>
            </w:r>
          </w:p>
          <w:p w:rsidR="00C702F3" w:rsidRPr="00D957A5" w:rsidRDefault="00C702F3" w:rsidP="00C702F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C702F3" w:rsidRPr="00D957A5" w:rsidRDefault="007712ED" w:rsidP="00C702F3">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Protecție socială pentru familiile cu copii</w:t>
            </w:r>
          </w:p>
          <w:p w:rsidR="00CE7133" w:rsidRPr="00D957A5" w:rsidRDefault="00CE7133" w:rsidP="00CE713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CE7133" w:rsidRPr="00D957A5" w:rsidRDefault="00CE7133" w:rsidP="00CE7133">
            <w:pPr>
              <w:spacing w:before="60" w:after="60" w:line="240" w:lineRule="auto"/>
              <w:jc w:val="both"/>
              <w:rPr>
                <w:rFonts w:asciiTheme="minorHAnsi" w:eastAsia="Times New Roman" w:hAnsiTheme="minorHAnsi"/>
                <w:i/>
                <w:color w:val="000000"/>
                <w:sz w:val="20"/>
                <w:szCs w:val="20"/>
                <w:lang w:val="ro-RO"/>
              </w:rPr>
            </w:pPr>
            <w:r w:rsidRPr="00D957A5">
              <w:rPr>
                <w:rFonts w:asciiTheme="minorHAnsi" w:hAnsiTheme="minorHAnsi"/>
                <w:b/>
                <w:bCs/>
                <w:i/>
                <w:iCs/>
                <w:color w:val="000000"/>
                <w:sz w:val="20"/>
                <w:szCs w:val="20"/>
                <w:lang w:val="ro-RO"/>
              </w:rPr>
              <w:t>„Copii sănătoşi, cu tot ce au nevoie pentru o dezvoltare normală“</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6</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caz de şomaj</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şomerilor</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Grad sporit în asigurarea unei ocupări cît mai depline şi a unei protecţii adecvate a persoanelor beneficiare de ajutor de şomaj.</w:t>
            </w:r>
          </w:p>
          <w:p w:rsidR="001F547A" w:rsidRPr="00D957A5" w:rsidRDefault="001F547A" w:rsidP="001F547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1F547A" w:rsidRPr="00D957A5" w:rsidRDefault="001F547A" w:rsidP="001F547A">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Apreciem ideea abordării preventive în scopul înaintat (ocuparea forței de muncă). Acesta este un bun exemplu de valoare a societății, chiar dacă conține un verb (a ocupa). În acest caz, verbul este potrivit, deoarece reprezintă acțiunea dorită a populației (și nu acțiunea CNAS - doar acțiunile CNAS nu sunt potrivite pentru a fi incluse în scopuri). În plus, vă recomandăm să căutați alte posibile valori pozitive pe care acest subprogram le poate aduce societății și să dezvoltaţi scopul pe baza lor.</w:t>
            </w:r>
          </w:p>
          <w:p w:rsidR="007712ED" w:rsidRPr="00D957A5" w:rsidRDefault="007712ED" w:rsidP="007712E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7712ED" w:rsidRPr="00D957A5" w:rsidRDefault="007712ED" w:rsidP="007712ED">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Angajare și protecție socială pentru persoanele care beneficiază de ajutor de șomaj</w:t>
            </w:r>
          </w:p>
          <w:p w:rsidR="007712ED" w:rsidRPr="00D957A5" w:rsidRDefault="007712ED" w:rsidP="007712E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7712ED" w:rsidRPr="00D957A5" w:rsidRDefault="007712ED" w:rsidP="007712ED">
            <w:pPr>
              <w:spacing w:before="60" w:after="60" w:line="240" w:lineRule="auto"/>
              <w:jc w:val="both"/>
              <w:rPr>
                <w:rFonts w:asciiTheme="minorHAnsi" w:eastAsia="Times New Roman" w:hAnsiTheme="minorHAnsi"/>
                <w:b/>
                <w:i/>
                <w:color w:val="000000"/>
                <w:sz w:val="20"/>
                <w:szCs w:val="20"/>
                <w:lang w:val="ro-RO"/>
              </w:rPr>
            </w:pPr>
            <w:r w:rsidRPr="00D957A5">
              <w:rPr>
                <w:rFonts w:asciiTheme="minorHAnsi" w:hAnsiTheme="minorHAnsi"/>
                <w:color w:val="000000"/>
                <w:sz w:val="20"/>
                <w:szCs w:val="20"/>
                <w:lang w:val="ro-RO"/>
              </w:rPr>
              <w:t>La fel ca și pentru subprogramele precedente.</w:t>
            </w:r>
          </w:p>
          <w:p w:rsidR="001F547A" w:rsidRPr="00D957A5" w:rsidRDefault="001F547A" w:rsidP="001F547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1F547A" w:rsidRPr="00D957A5" w:rsidRDefault="001F547A" w:rsidP="001F547A">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„Populaţie activă cu ocupare integrală a forței de muncă şi viaţă decentă“</w:t>
            </w:r>
          </w:p>
          <w:p w:rsidR="001F547A" w:rsidRPr="00D957A5" w:rsidRDefault="007712ED" w:rsidP="00016919">
            <w:pPr>
              <w:spacing w:before="60" w:after="60" w:line="240" w:lineRule="auto"/>
              <w:jc w:val="both"/>
              <w:rPr>
                <w:rFonts w:asciiTheme="minorHAnsi" w:eastAsia="Times New Roman" w:hAnsiTheme="minorHAnsi"/>
                <w:color w:val="000000"/>
                <w:sz w:val="20"/>
                <w:szCs w:val="20"/>
                <w:lang w:val="ro-RO"/>
              </w:rPr>
            </w:pPr>
            <w:r w:rsidRPr="00D957A5">
              <w:rPr>
                <w:rFonts w:asciiTheme="minorHAnsi" w:hAnsiTheme="minorHAnsi"/>
                <w:i/>
                <w:iCs/>
                <w:color w:val="000000"/>
                <w:sz w:val="20"/>
                <w:szCs w:val="20"/>
                <w:lang w:val="ro-RO"/>
              </w:rPr>
              <w:t>Chiar dacă subprogramul vizează strict oferirea ajutorului de șomaj, acesta servește drept instrument pentru atingerea unui nivel de trai decent și a angajării (de exemplu, prin satisfacerea necesităților de bază existente în perioada lipsei unui post de muncă ajutând astfel persoana să își găsească un loc de muncă potrivit).</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7</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caz de incapacitate de muncă</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Asistenţă socială a persoanelor cu necesităţi speciale </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Asigurarea protecției sociale persoanelor cu necesități speciale. </w:t>
            </w:r>
          </w:p>
          <w:p w:rsidR="001F547A" w:rsidRPr="00D957A5" w:rsidRDefault="001F547A" w:rsidP="001F547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1F547A" w:rsidRPr="00D957A5" w:rsidRDefault="003273D7" w:rsidP="001F547A">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Aici poate fi adecvată și o atitudine, aceea că în primul rând dorim să promovăm ocuparea forței de muncă în rândul tuturor persoanelor adulte - inclusiv a celor cu handicap permanent. O astfel de activitate trebuie doar adaptată la abilitățile lor. Experiența noastră arată că o astfel de muncă (în care persoanele cu nevoi speciale simt că sunt utile pentru societate) nu numai că influențează în mod pozitiv psihicul lor, ci are adesea un efect de reabilitare ("terapie prin muncă"). Am putea include acest lucru în obiectiv. Recomandăm această atitudine mai mult decât </w:t>
            </w:r>
            <w:r w:rsidRPr="00D957A5">
              <w:rPr>
                <w:rFonts w:asciiTheme="minorHAnsi" w:eastAsia="Times New Roman" w:hAnsiTheme="minorHAnsi"/>
                <w:i/>
                <w:iCs/>
                <w:color w:val="000000"/>
                <w:sz w:val="20"/>
                <w:szCs w:val="20"/>
                <w:lang w:val="ro-RO"/>
              </w:rPr>
              <w:lastRenderedPageBreak/>
              <w:t>cuvintele „persoane cu cerinţe speciale", pentru că nu vrem să avem oameni cu cerințe speciale (de exemplu, persoane cu handicap). Starea pe care o dorim e ca toţi să fie sănătoşi.</w:t>
            </w:r>
          </w:p>
          <w:p w:rsidR="00016919" w:rsidRPr="00D957A5" w:rsidRDefault="00016919" w:rsidP="0001691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016919" w:rsidRPr="00D957A5" w:rsidRDefault="00016919" w:rsidP="00016919">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Asigurarea protecției sociale persoanelor cu necesități speciale.</w:t>
            </w:r>
          </w:p>
          <w:p w:rsidR="00016919" w:rsidRPr="00D957A5" w:rsidRDefault="00016919" w:rsidP="0001691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016919" w:rsidRPr="00D957A5" w:rsidRDefault="00016919" w:rsidP="001F547A">
            <w:pPr>
              <w:spacing w:before="60" w:after="60" w:line="240" w:lineRule="auto"/>
              <w:jc w:val="both"/>
              <w:rPr>
                <w:rFonts w:asciiTheme="minorHAnsi" w:eastAsia="Times New Roman" w:hAnsiTheme="minorHAnsi"/>
                <w:b/>
                <w:i/>
                <w:color w:val="000000"/>
                <w:sz w:val="20"/>
                <w:szCs w:val="20"/>
                <w:lang w:val="ro-RO"/>
              </w:rPr>
            </w:pPr>
            <w:r w:rsidRPr="00D957A5">
              <w:rPr>
                <w:rFonts w:asciiTheme="minorHAnsi" w:hAnsiTheme="minorHAnsi"/>
                <w:color w:val="000000"/>
                <w:sz w:val="20"/>
                <w:szCs w:val="20"/>
                <w:lang w:val="ro-RO"/>
              </w:rPr>
              <w:t>La fel ca și pentru subprogramele precedente.</w:t>
            </w:r>
          </w:p>
          <w:p w:rsidR="001F547A" w:rsidRPr="00D957A5" w:rsidRDefault="001F547A" w:rsidP="001F547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1F547A" w:rsidRPr="00D957A5" w:rsidRDefault="001F547A" w:rsidP="001F547A">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„Locuri de muncă şi viaţă decentă pentru toate categoriile de persoane“</w:t>
            </w:r>
          </w:p>
          <w:p w:rsidR="001F547A" w:rsidRPr="00D957A5" w:rsidRDefault="003273D7" w:rsidP="003273D7">
            <w:pPr>
              <w:spacing w:before="60" w:after="60" w:line="240" w:lineRule="auto"/>
              <w:jc w:val="both"/>
              <w:rPr>
                <w:rFonts w:asciiTheme="minorHAnsi" w:eastAsia="Times New Roman" w:hAnsiTheme="minorHAnsi"/>
                <w:b/>
                <w:color w:val="000000"/>
                <w:sz w:val="20"/>
                <w:szCs w:val="20"/>
                <w:lang w:val="ro-RO"/>
              </w:rPr>
            </w:pPr>
            <w:r w:rsidRPr="00D957A5">
              <w:rPr>
                <w:rFonts w:asciiTheme="minorHAnsi" w:hAnsiTheme="minorHAnsi"/>
                <w:i/>
                <w:iCs/>
                <w:color w:val="000000"/>
                <w:sz w:val="20"/>
                <w:szCs w:val="20"/>
                <w:lang w:val="ro-RO"/>
              </w:rPr>
              <w:t>Ca în cazul precedent, acest scop se referă la asistența financiară pentru persoanele cu cerințe speciale. (acest tip de asistență promovează viața lor decentă)</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8</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Alte servicii de protecţie socială</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Susţinerea suplimentară a unor categorii de populaţie</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Asigurarea unor categorii de populație cu suport financiar suplimentar.</w:t>
            </w:r>
          </w:p>
          <w:p w:rsidR="00E34E6C" w:rsidRPr="00D957A5" w:rsidRDefault="00E34E6C" w:rsidP="00E34E6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E34E6C" w:rsidRPr="00D957A5" w:rsidRDefault="00463B4C" w:rsidP="00E34E6C">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În afară de comentariile la subprogramul precedent, nu este clar ce ar însemna „unele categorii de cetățeni”. </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463B4C" w:rsidRPr="00D957A5" w:rsidRDefault="00463B4C" w:rsidP="00463B4C">
            <w:pPr>
              <w:spacing w:before="18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 xml:space="preserve">Protecţie socială adițională pentru unele categorii de populație </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463B4C" w:rsidRPr="00D957A5" w:rsidRDefault="00463B4C" w:rsidP="00E34E6C">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Nu vă fie teamă să atribuiţi același scop la diferite subprograme.Ele pot avea acelaşi scop, dacă este cazul. Aceasta va promova un efect de sinergie. </w:t>
            </w:r>
          </w:p>
          <w:p w:rsidR="00E34E6C" w:rsidRPr="00D957A5" w:rsidRDefault="00E34E6C" w:rsidP="00E34E6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E34E6C" w:rsidRPr="00D957A5" w:rsidRDefault="00E34E6C" w:rsidP="00E34E6C">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„Locuri de muncă şi viaţă decentă pentru toate categoriile de persoane“</w:t>
            </w:r>
          </w:p>
        </w:tc>
      </w:tr>
      <w:tr w:rsidR="008435E4" w:rsidRPr="00D957A5" w:rsidTr="008435E4">
        <w:trPr>
          <w:trHeight w:val="316"/>
        </w:trPr>
        <w:tc>
          <w:tcPr>
            <w:tcW w:w="360" w:type="dxa"/>
            <w:tcBorders>
              <w:top w:val="nil"/>
              <w:left w:val="single" w:sz="8" w:space="0" w:color="auto"/>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9</w:t>
            </w:r>
          </w:p>
        </w:tc>
        <w:tc>
          <w:tcPr>
            <w:tcW w:w="1493"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împotriva excluziunii sociale</w:t>
            </w:r>
          </w:p>
        </w:tc>
        <w:tc>
          <w:tcPr>
            <w:tcW w:w="1276" w:type="dxa"/>
            <w:tcBorders>
              <w:top w:val="nil"/>
              <w:left w:val="nil"/>
              <w:bottom w:val="single" w:sz="4"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Protecţie socială în cazuri excepţionale </w:t>
            </w:r>
          </w:p>
        </w:tc>
        <w:tc>
          <w:tcPr>
            <w:tcW w:w="6284" w:type="dxa"/>
            <w:tcBorders>
              <w:top w:val="nil"/>
              <w:left w:val="nil"/>
              <w:bottom w:val="single" w:sz="4" w:space="0" w:color="auto"/>
              <w:right w:val="single" w:sz="8" w:space="0" w:color="auto"/>
            </w:tcBorders>
            <w:shd w:val="clear" w:color="auto" w:fill="auto"/>
            <w:vAlign w:val="bottom"/>
            <w:hideMark/>
          </w:tcPr>
          <w:p w:rsidR="008435E4"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Asigurarea protecției sociale familiilor defavorizate</w:t>
            </w:r>
          </w:p>
          <w:p w:rsidR="00E34E6C" w:rsidRPr="00D957A5" w:rsidRDefault="00E34E6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E34E6C" w:rsidRPr="00D957A5" w:rsidRDefault="00E34E6C" w:rsidP="00E34E6C">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În acest caz, nu știm ce fel de categorii sunt promovate. </w:t>
            </w:r>
            <w:r w:rsidR="008408E6" w:rsidRPr="00D957A5">
              <w:rPr>
                <w:rFonts w:asciiTheme="minorHAnsi" w:eastAsia="Times New Roman" w:hAnsiTheme="minorHAnsi"/>
                <w:i/>
                <w:iCs/>
                <w:color w:val="000000"/>
                <w:sz w:val="20"/>
                <w:szCs w:val="20"/>
                <w:lang w:val="ro-RO"/>
              </w:rPr>
              <w:t>Această</w:t>
            </w:r>
            <w:r w:rsidRPr="00D957A5">
              <w:rPr>
                <w:rFonts w:asciiTheme="minorHAnsi" w:eastAsia="Times New Roman" w:hAnsiTheme="minorHAnsi"/>
                <w:i/>
                <w:iCs/>
                <w:color w:val="000000"/>
                <w:sz w:val="20"/>
                <w:szCs w:val="20"/>
                <w:lang w:val="ro-RO"/>
              </w:rPr>
              <w:t xml:space="preserve"> informaţie trebuie inclusă în descrierea narativă.</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463B4C" w:rsidRPr="00D957A5" w:rsidRDefault="00463B4C" w:rsidP="00463B4C">
            <w:pPr>
              <w:spacing w:before="18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Asigurarea protecției sociale familiilor defavorizate</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Recomandări suplimentare: </w:t>
            </w:r>
          </w:p>
          <w:p w:rsidR="00E34E6C" w:rsidRPr="00D957A5" w:rsidRDefault="007B4709" w:rsidP="00E34E6C">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Aici vom urma logica tuturor familiilor cu viața decentă ca stare dorită. </w:t>
            </w:r>
          </w:p>
          <w:p w:rsidR="00E34E6C" w:rsidRPr="00D957A5" w:rsidRDefault="00E34E6C" w:rsidP="00E34E6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E34E6C" w:rsidRPr="00D957A5" w:rsidRDefault="00E34E6C" w:rsidP="00E34E6C">
            <w:pPr>
              <w:spacing w:before="60" w:after="60" w:line="240" w:lineRule="auto"/>
              <w:jc w:val="both"/>
              <w:rPr>
                <w:rFonts w:asciiTheme="minorHAnsi" w:eastAsia="Times New Roman" w:hAnsiTheme="minorHAnsi"/>
                <w:b/>
                <w:color w:val="000000"/>
                <w:sz w:val="20"/>
                <w:szCs w:val="20"/>
                <w:lang w:val="ro-RO"/>
              </w:rPr>
            </w:pPr>
            <w:r w:rsidRPr="00D957A5">
              <w:rPr>
                <w:rFonts w:asciiTheme="minorHAnsi" w:hAnsiTheme="minorHAnsi"/>
                <w:b/>
                <w:bCs/>
                <w:i/>
                <w:iCs/>
                <w:color w:val="000000"/>
                <w:sz w:val="20"/>
                <w:szCs w:val="20"/>
                <w:lang w:val="ro-RO"/>
              </w:rPr>
              <w:t>„Toate familiile au o viaţă decentă“</w:t>
            </w:r>
          </w:p>
        </w:tc>
      </w:tr>
      <w:tr w:rsidR="008435E4" w:rsidRPr="00D957A5" w:rsidTr="008435E4">
        <w:trPr>
          <w:trHeight w:val="316"/>
        </w:trPr>
        <w:tc>
          <w:tcPr>
            <w:tcW w:w="360" w:type="dxa"/>
            <w:tcBorders>
              <w:top w:val="nil"/>
              <w:left w:val="single" w:sz="8" w:space="0" w:color="auto"/>
              <w:bottom w:val="single" w:sz="8" w:space="0" w:color="auto"/>
              <w:right w:val="single" w:sz="4" w:space="0" w:color="auto"/>
            </w:tcBorders>
            <w:shd w:val="clear" w:color="auto" w:fill="auto"/>
            <w:noWrap/>
            <w:vAlign w:val="bottom"/>
            <w:hideMark/>
          </w:tcPr>
          <w:p w:rsidR="008435E4" w:rsidRPr="00D957A5" w:rsidRDefault="008435E4" w:rsidP="008435E4">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10</w:t>
            </w:r>
          </w:p>
        </w:tc>
        <w:tc>
          <w:tcPr>
            <w:tcW w:w="1493" w:type="dxa"/>
            <w:tcBorders>
              <w:top w:val="nil"/>
              <w:left w:val="nil"/>
              <w:bottom w:val="single" w:sz="8"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Alte servicii de protecţie socială</w:t>
            </w:r>
          </w:p>
        </w:tc>
        <w:tc>
          <w:tcPr>
            <w:tcW w:w="1276" w:type="dxa"/>
            <w:tcBorders>
              <w:top w:val="nil"/>
              <w:left w:val="nil"/>
              <w:bottom w:val="single" w:sz="8" w:space="0" w:color="auto"/>
              <w:right w:val="single" w:sz="4" w:space="0" w:color="auto"/>
            </w:tcBorders>
            <w:shd w:val="clear" w:color="auto" w:fill="auto"/>
            <w:noWrap/>
            <w:vAlign w:val="bottom"/>
            <w:hideMark/>
          </w:tcPr>
          <w:p w:rsidR="008435E4" w:rsidRPr="00D957A5" w:rsidRDefault="008435E4" w:rsidP="008435E4">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Protecția socială a unor categorii de cetățeni</w:t>
            </w:r>
          </w:p>
        </w:tc>
        <w:tc>
          <w:tcPr>
            <w:tcW w:w="6284" w:type="dxa"/>
            <w:tcBorders>
              <w:top w:val="nil"/>
              <w:left w:val="nil"/>
              <w:bottom w:val="single" w:sz="8" w:space="0" w:color="auto"/>
              <w:right w:val="single" w:sz="8" w:space="0" w:color="auto"/>
            </w:tcBorders>
            <w:shd w:val="clear" w:color="auto" w:fill="auto"/>
            <w:vAlign w:val="bottom"/>
            <w:hideMark/>
          </w:tcPr>
          <w:p w:rsidR="00463B4C" w:rsidRPr="00D957A5" w:rsidRDefault="008435E4" w:rsidP="008435E4">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Asigurarea protecției sociale unor categorii de cetățeni</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463B4C" w:rsidRPr="00D957A5" w:rsidRDefault="00463B4C" w:rsidP="00463B4C">
            <w:pPr>
              <w:spacing w:before="18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Protecție socială pentru categoriile de cetățeni care au astfel de drepturi</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Recomandări suplimentare: </w:t>
            </w:r>
          </w:p>
          <w:p w:rsidR="00E34E6C" w:rsidRPr="00D957A5" w:rsidRDefault="00E34E6C" w:rsidP="00E34E6C">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Din moment ce avem de-a face cu serviciile balneo-sanatoriale, scopul nostru final poate fi sănătatea și viața decentă. </w:t>
            </w:r>
          </w:p>
          <w:p w:rsidR="00E34E6C" w:rsidRPr="00D957A5" w:rsidRDefault="00E34E6C" w:rsidP="00E34E6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Sugestia noastră (exemplu): </w:t>
            </w:r>
          </w:p>
          <w:p w:rsidR="00E34E6C" w:rsidRPr="00D957A5" w:rsidRDefault="00E34E6C" w:rsidP="00E34E6C">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„Toate persoanele au viaţă decentă şi sunt sănătoase“</w:t>
            </w:r>
          </w:p>
        </w:tc>
      </w:tr>
    </w:tbl>
    <w:p w:rsidR="008E5CD7" w:rsidRPr="00D957A5" w:rsidRDefault="008E5CD7" w:rsidP="008E5CD7">
      <w:pPr>
        <w:rPr>
          <w:lang w:val="ro-RO"/>
        </w:rPr>
      </w:pPr>
    </w:p>
    <w:p w:rsidR="00B11FC4" w:rsidRPr="00D957A5" w:rsidRDefault="00DE7573" w:rsidP="00B11FC4">
      <w:pPr>
        <w:spacing w:after="120"/>
        <w:jc w:val="both"/>
        <w:rPr>
          <w:lang w:val="ro-RO"/>
        </w:rPr>
      </w:pPr>
      <w:r w:rsidRPr="00D957A5">
        <w:rPr>
          <w:lang w:val="ro-RO"/>
        </w:rPr>
        <w:t>Recomandări-cheie privind creșterea calității scopurilor (în baza observațiilor)</w:t>
      </w:r>
    </w:p>
    <w:p w:rsidR="004530E5" w:rsidRPr="00D957A5" w:rsidRDefault="004530E5" w:rsidP="004530E5">
      <w:pPr>
        <w:pStyle w:val="Odsekzoznamu"/>
        <w:numPr>
          <w:ilvl w:val="0"/>
          <w:numId w:val="13"/>
        </w:numPr>
        <w:spacing w:after="120"/>
        <w:ind w:left="714" w:hanging="357"/>
        <w:contextualSpacing w:val="0"/>
        <w:jc w:val="both"/>
        <w:rPr>
          <w:lang w:val="ro-RO"/>
        </w:rPr>
      </w:pPr>
      <w:r w:rsidRPr="00D957A5">
        <w:rPr>
          <w:lang w:val="ro-RO"/>
        </w:rPr>
        <w:t xml:space="preserve">Nu recomandăm formularea scopului folosind verbele „a menţine“, „a consolida“, „a asigura“, „a spori“, etc. Scopurile trebuie să indice </w:t>
      </w:r>
      <w:r w:rsidRPr="00D957A5">
        <w:rPr>
          <w:u w:val="single"/>
          <w:lang w:val="ro-RO"/>
        </w:rPr>
        <w:t>ce</w:t>
      </w:r>
      <w:r w:rsidRPr="00D957A5">
        <w:rPr>
          <w:lang w:val="ro-RO"/>
        </w:rPr>
        <w:t xml:space="preserve"> vrea instituția să realizeze.</w:t>
      </w:r>
    </w:p>
    <w:p w:rsidR="004530E5" w:rsidRPr="00D957A5" w:rsidRDefault="004530E5" w:rsidP="004530E5">
      <w:pPr>
        <w:pStyle w:val="Odsekzoznamu"/>
        <w:numPr>
          <w:ilvl w:val="0"/>
          <w:numId w:val="13"/>
        </w:numPr>
        <w:spacing w:after="120"/>
        <w:ind w:left="714" w:hanging="357"/>
        <w:contextualSpacing w:val="0"/>
        <w:jc w:val="both"/>
        <w:rPr>
          <w:lang w:val="ro-RO"/>
        </w:rPr>
      </w:pPr>
      <w:r w:rsidRPr="00D957A5">
        <w:rPr>
          <w:lang w:val="ro-RO"/>
        </w:rPr>
        <w:t>Scopurile trebuie să conțină valori pozitive, ele pot fi de multe ori utilizate pentru a explica publicului necesitatea finanțării unui anumit subprogram.</w:t>
      </w:r>
    </w:p>
    <w:p w:rsidR="00DE7573" w:rsidRPr="00D957A5" w:rsidRDefault="00DE7573" w:rsidP="00624000">
      <w:pPr>
        <w:pStyle w:val="Odsekzoznamu"/>
        <w:numPr>
          <w:ilvl w:val="0"/>
          <w:numId w:val="13"/>
        </w:numPr>
        <w:spacing w:after="120"/>
        <w:ind w:left="714" w:hanging="357"/>
        <w:contextualSpacing w:val="0"/>
        <w:jc w:val="both"/>
        <w:rPr>
          <w:lang w:val="ro-RO"/>
        </w:rPr>
      </w:pPr>
      <w:r w:rsidRPr="00D957A5">
        <w:rPr>
          <w:lang w:val="ro-RO"/>
        </w:rPr>
        <w:t xml:space="preserve">Scopurile trebuie să exprime starea de calitate pe care dorim să o realizăm pe termen lung. Ele nu sunt concepute pentru a oferi informații cu privire la instrumentele de realizare, pentru aceasta sunt mai potrivite obiectivele. Recomandăm </w:t>
      </w:r>
      <w:r w:rsidRPr="00D957A5">
        <w:rPr>
          <w:b/>
          <w:bCs/>
          <w:lang w:val="ro-RO"/>
        </w:rPr>
        <w:t>evitarea verbelor sau derivatelor acestora care explică activități</w:t>
      </w:r>
      <w:r w:rsidRPr="00D957A5">
        <w:rPr>
          <w:lang w:val="ro-RO"/>
        </w:rPr>
        <w:t xml:space="preserve"> (de exemplu: promovat, prezentare, etc.)</w:t>
      </w:r>
    </w:p>
    <w:p w:rsidR="00895DB0" w:rsidRPr="00D957A5" w:rsidRDefault="006110B5" w:rsidP="00927FF4">
      <w:pPr>
        <w:pStyle w:val="Nadpis1"/>
        <w:pageBreakBefore/>
        <w:ind w:left="357" w:hanging="357"/>
        <w:rPr>
          <w:lang w:val="ro-RO"/>
        </w:rPr>
      </w:pPr>
      <w:bookmarkStart w:id="6" w:name="_Toc457948578"/>
      <w:r w:rsidRPr="00D957A5">
        <w:rPr>
          <w:bCs/>
          <w:lang w:val="ro-RO"/>
        </w:rPr>
        <w:lastRenderedPageBreak/>
        <w:t>Calitatea obiectivelor</w:t>
      </w:r>
      <w:bookmarkEnd w:id="6"/>
    </w:p>
    <w:p w:rsidR="00065FE6" w:rsidRPr="00D957A5" w:rsidRDefault="00B34888" w:rsidP="00895DB0">
      <w:pPr>
        <w:jc w:val="both"/>
        <w:rPr>
          <w:lang w:val="ro-RO"/>
        </w:rPr>
      </w:pPr>
      <w:r w:rsidRPr="00D957A5">
        <w:rPr>
          <w:lang w:val="ro-RO"/>
        </w:rPr>
        <w:t xml:space="preserve">În timp ce menirea principală a scopului este de a descrie o direcție spre o ţintă invariabilă şi pe termen lung, </w:t>
      </w:r>
      <w:r w:rsidRPr="00D957A5">
        <w:rPr>
          <w:b/>
          <w:bCs/>
          <w:lang w:val="ro-RO"/>
        </w:rPr>
        <w:t>obiectivele descriu țintele pe timp scurt.</w:t>
      </w:r>
      <w:r w:rsidRPr="00D957A5">
        <w:rPr>
          <w:lang w:val="ro-RO"/>
        </w:rPr>
        <w:t xml:space="preserve"> Obiectivele sunt monitorizate în mod regulat de indicatori predefiniți. Prin urmare, </w:t>
      </w:r>
      <w:r w:rsidRPr="00D957A5">
        <w:rPr>
          <w:b/>
          <w:bCs/>
          <w:lang w:val="ro-RO"/>
        </w:rPr>
        <w:t>ele trebuie să fie măsurabile și specificate în timp, pe cât e posibil.</w:t>
      </w:r>
    </w:p>
    <w:p w:rsidR="005728DD" w:rsidRPr="00D957A5" w:rsidRDefault="00065FE6" w:rsidP="00611385">
      <w:pPr>
        <w:jc w:val="both"/>
        <w:rPr>
          <w:lang w:val="ro-RO"/>
        </w:rPr>
      </w:pPr>
      <w:r w:rsidRPr="00D957A5">
        <w:rPr>
          <w:lang w:val="ro-RO"/>
        </w:rPr>
        <w:t xml:space="preserve">Obiectivele trebuie să exprime </w:t>
      </w:r>
      <w:r w:rsidRPr="00D957A5">
        <w:rPr>
          <w:b/>
          <w:bCs/>
          <w:lang w:val="ro-RO"/>
        </w:rPr>
        <w:t>priorități pe termen scurt</w:t>
      </w:r>
      <w:r w:rsidRPr="00D957A5">
        <w:rPr>
          <w:lang w:val="ro-RO"/>
        </w:rPr>
        <w:t>, pentru care managementul percepe</w:t>
      </w:r>
      <w:r w:rsidRPr="00D957A5">
        <w:rPr>
          <w:b/>
          <w:bCs/>
          <w:lang w:val="ro-RO"/>
        </w:rPr>
        <w:t xml:space="preserve"> potenţial pentru îmbunătățiri </w:t>
      </w:r>
      <w:r w:rsidRPr="00D957A5">
        <w:rPr>
          <w:lang w:val="ro-RO"/>
        </w:rPr>
        <w:t xml:space="preserve">și nu să încerce să acopere toate activitățile subprogramului. În acest sens, situația </w:t>
      </w:r>
      <w:r w:rsidR="00611385">
        <w:rPr>
          <w:lang w:val="ro-RO"/>
        </w:rPr>
        <w:t>Bugetului de asigurări sociale de stat</w:t>
      </w:r>
      <w:r w:rsidRPr="00D957A5">
        <w:rPr>
          <w:lang w:val="ro-RO"/>
        </w:rPr>
        <w:t xml:space="preserve"> este specifică: toate programele prezentate au acoperit doar o mică parte a activităților - distribuirea beneficiilor către clienți. Conform reprezentanților CNAS și ai Ministerului Muncii, la momentul actual nu există loc pentru modificarea condițiilor sau a mecanismului de distribuție și astfel, subprogramele prezentate nu pot să fie îmbunătățite. Accesul beneficiarilor la serviciile subprogramului depinde de volumul fondurilor aprobate, iar astfel de decizii sunt, la fel, luate înafara domeniului de aplicare al programului. </w:t>
      </w:r>
      <w:r w:rsidR="00910781" w:rsidRPr="00D957A5">
        <w:rPr>
          <w:b/>
          <w:bCs/>
          <w:lang w:val="ro-RO"/>
        </w:rPr>
        <w:t>For</w:t>
      </w:r>
      <w:r w:rsidRPr="00D957A5">
        <w:rPr>
          <w:b/>
          <w:bCs/>
          <w:lang w:val="ro-RO"/>
        </w:rPr>
        <w:t>mularea obiectivelor adecvate ca priorități pentru îmbunătățiri</w:t>
      </w:r>
      <w:r w:rsidRPr="00D957A5">
        <w:rPr>
          <w:lang w:val="ro-RO"/>
        </w:rPr>
        <w:t xml:space="preserve"> a constituit o sarcină dificilă deoarece nu existau multe posibilități de ce putea fi inclus în acestea. </w:t>
      </w:r>
    </w:p>
    <w:p w:rsidR="00065FE6" w:rsidRPr="00D957A5" w:rsidRDefault="005728DD" w:rsidP="00895DB0">
      <w:pPr>
        <w:jc w:val="both"/>
        <w:rPr>
          <w:lang w:val="ro-RO"/>
        </w:rPr>
      </w:pPr>
      <w:r w:rsidRPr="00D957A5">
        <w:rPr>
          <w:lang w:val="ro-RO"/>
        </w:rPr>
        <w:t>Pentru a simplifica schimbările pozitive, a fost posibilă doar evidențierea celor mai importante probleme sau oportunități prin formularea adecvată a obiectivelor, care vor fi monitorizate mai târziu. Însă iarăși, reprezentanții instituțiilor în cauză nu au fost predispuși să utilizeze posibilitățile menționate mai sus din motivele deja explicate în capitolul anterior.</w:t>
      </w:r>
    </w:p>
    <w:p w:rsidR="00927FF4" w:rsidRPr="00D957A5" w:rsidRDefault="00B84DC3" w:rsidP="003F0B85">
      <w:pPr>
        <w:jc w:val="both"/>
        <w:rPr>
          <w:lang w:val="ro-RO"/>
        </w:rPr>
      </w:pPr>
      <w:fldSimple w:instr=" REF _Ref389776103 \h  \* MERGEFORMAT ">
        <w:r w:rsidR="009C0450" w:rsidRPr="00D957A5">
          <w:rPr>
            <w:lang w:val="ro-RO"/>
          </w:rPr>
          <w:t>Tabelul</w:t>
        </w:r>
        <w:r w:rsidR="0044461D" w:rsidRPr="00D957A5">
          <w:rPr>
            <w:lang w:val="ro-RO"/>
          </w:rPr>
          <w:t xml:space="preserve"> 3</w:t>
        </w:r>
      </w:fldSimple>
      <w:r w:rsidR="0044461D" w:rsidRPr="00D957A5">
        <w:rPr>
          <w:lang w:val="ro-RO"/>
        </w:rPr>
        <w:t xml:space="preserve"> prezintă o listă a obiectivelor înaintate, cu comentarii şi recomandări. De asemenea, acesta include noi scopuri sugerate pentru îmbunătățire. Sunt incluse și versiunile convenite în timpul instruirilor la locul de muncă.</w:t>
      </w:r>
    </w:p>
    <w:p w:rsidR="00895DB0" w:rsidRPr="00D957A5" w:rsidRDefault="00895DB0" w:rsidP="00AB379E">
      <w:pPr>
        <w:pStyle w:val="Popis"/>
        <w:rPr>
          <w:lang w:val="ro-RO"/>
        </w:rPr>
      </w:pPr>
      <w:bookmarkStart w:id="7" w:name="_Ref389776103"/>
      <w:r w:rsidRPr="00D957A5">
        <w:rPr>
          <w:lang w:val="ro-RO"/>
        </w:rPr>
        <w:t>Tabel</w:t>
      </w:r>
      <w:r w:rsidR="009C0450" w:rsidRPr="00D957A5">
        <w:rPr>
          <w:lang w:val="ro-RO"/>
        </w:rPr>
        <w:t>ul</w:t>
      </w:r>
      <w:r w:rsidR="00B84DC3" w:rsidRPr="00D957A5">
        <w:rPr>
          <w:lang w:val="ro-RO"/>
        </w:rPr>
        <w:fldChar w:fldCharType="begin"/>
      </w:r>
      <w:r w:rsidR="001D410D" w:rsidRPr="00D957A5">
        <w:rPr>
          <w:lang w:val="ro-RO"/>
        </w:rPr>
        <w:instrText xml:space="preserve"> SEQ Table \* ARABIC </w:instrText>
      </w:r>
      <w:r w:rsidR="00B84DC3" w:rsidRPr="00D957A5">
        <w:rPr>
          <w:lang w:val="ro-RO"/>
        </w:rPr>
        <w:fldChar w:fldCharType="separate"/>
      </w:r>
      <w:r w:rsidRPr="00D957A5">
        <w:rPr>
          <w:b w:val="0"/>
          <w:bCs w:val="0"/>
          <w:noProof/>
          <w:lang w:val="ro-RO"/>
        </w:rPr>
        <w:t>3</w:t>
      </w:r>
      <w:r w:rsidR="00B84DC3" w:rsidRPr="00D957A5">
        <w:rPr>
          <w:lang w:val="ro-RO"/>
        </w:rPr>
        <w:fldChar w:fldCharType="end"/>
      </w:r>
      <w:bookmarkEnd w:id="7"/>
      <w:r w:rsidRPr="00D957A5">
        <w:rPr>
          <w:b w:val="0"/>
          <w:bCs w:val="0"/>
          <w:lang w:val="ro-RO"/>
        </w:rPr>
        <w:br/>
      </w:r>
      <w:r w:rsidRPr="00D957A5">
        <w:rPr>
          <w:lang w:val="ro-RO"/>
        </w:rPr>
        <w:t>Lista obiectivelor furnizate, comentarii și sugestii pentru îmbunătăţiri.</w:t>
      </w:r>
    </w:p>
    <w:tbl>
      <w:tblPr>
        <w:tblW w:w="4846" w:type="pct"/>
        <w:tblLayout w:type="fixed"/>
        <w:tblCellMar>
          <w:left w:w="70" w:type="dxa"/>
          <w:right w:w="70" w:type="dxa"/>
        </w:tblCellMar>
        <w:tblLook w:val="04A0"/>
      </w:tblPr>
      <w:tblGrid>
        <w:gridCol w:w="354"/>
        <w:gridCol w:w="711"/>
        <w:gridCol w:w="1135"/>
        <w:gridCol w:w="1983"/>
        <w:gridCol w:w="4743"/>
      </w:tblGrid>
      <w:tr w:rsidR="00D931A1" w:rsidRPr="00D957A5" w:rsidTr="008A77A9">
        <w:trPr>
          <w:trHeight w:val="316"/>
          <w:tblHeader/>
        </w:trPr>
        <w:tc>
          <w:tcPr>
            <w:tcW w:w="198" w:type="pc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D931A1" w:rsidRPr="00D957A5" w:rsidRDefault="00D931A1" w:rsidP="00D931A1">
            <w:pPr>
              <w:spacing w:after="0" w:line="240" w:lineRule="auto"/>
              <w:rPr>
                <w:rFonts w:asciiTheme="minorHAnsi" w:eastAsia="Times New Roman" w:hAnsiTheme="minorHAnsi"/>
                <w:b/>
                <w:bCs/>
                <w:color w:val="000000"/>
                <w:sz w:val="20"/>
                <w:szCs w:val="20"/>
                <w:lang w:val="ro-RO"/>
              </w:rPr>
            </w:pPr>
            <w:r w:rsidRPr="00D957A5">
              <w:rPr>
                <w:rFonts w:asciiTheme="minorHAnsi" w:eastAsia="Times New Roman" w:hAnsiTheme="minorHAnsi"/>
                <w:b/>
                <w:bCs/>
                <w:color w:val="000000"/>
                <w:sz w:val="20"/>
                <w:szCs w:val="20"/>
                <w:lang w:val="ro-RO"/>
              </w:rPr>
              <w:t>Nr.</w:t>
            </w:r>
          </w:p>
        </w:tc>
        <w:tc>
          <w:tcPr>
            <w:tcW w:w="398" w:type="pct"/>
            <w:tcBorders>
              <w:top w:val="single" w:sz="8" w:space="0" w:color="auto"/>
              <w:left w:val="nil"/>
              <w:bottom w:val="single" w:sz="4" w:space="0" w:color="auto"/>
              <w:right w:val="single" w:sz="4" w:space="0" w:color="auto"/>
            </w:tcBorders>
            <w:shd w:val="clear" w:color="auto" w:fill="D9D9D9" w:themeFill="background1" w:themeFillShade="D9"/>
            <w:hideMark/>
          </w:tcPr>
          <w:p w:rsidR="00D931A1" w:rsidRPr="00D957A5" w:rsidRDefault="00D931A1" w:rsidP="00D931A1">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Programul</w:t>
            </w:r>
          </w:p>
        </w:tc>
        <w:tc>
          <w:tcPr>
            <w:tcW w:w="636" w:type="pct"/>
            <w:tcBorders>
              <w:top w:val="single" w:sz="8" w:space="0" w:color="auto"/>
              <w:left w:val="nil"/>
              <w:bottom w:val="single" w:sz="4" w:space="0" w:color="auto"/>
              <w:right w:val="single" w:sz="4" w:space="0" w:color="auto"/>
            </w:tcBorders>
            <w:shd w:val="clear" w:color="auto" w:fill="D9D9D9" w:themeFill="background1" w:themeFillShade="D9"/>
            <w:hideMark/>
          </w:tcPr>
          <w:p w:rsidR="00D931A1" w:rsidRPr="00D957A5" w:rsidRDefault="00D931A1" w:rsidP="00D931A1">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Subprogramul</w:t>
            </w:r>
          </w:p>
        </w:tc>
        <w:tc>
          <w:tcPr>
            <w:tcW w:w="1111" w:type="pct"/>
            <w:tcBorders>
              <w:top w:val="single" w:sz="8" w:space="0" w:color="auto"/>
              <w:left w:val="nil"/>
              <w:bottom w:val="single" w:sz="4" w:space="0" w:color="auto"/>
              <w:right w:val="single" w:sz="4" w:space="0" w:color="auto"/>
            </w:tcBorders>
            <w:shd w:val="clear" w:color="auto" w:fill="D9D9D9" w:themeFill="background1" w:themeFillShade="D9"/>
            <w:hideMark/>
          </w:tcPr>
          <w:p w:rsidR="00D931A1" w:rsidRPr="00D957A5" w:rsidRDefault="00D931A1" w:rsidP="00D931A1">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Scopul</w:t>
            </w:r>
          </w:p>
        </w:tc>
        <w:tc>
          <w:tcPr>
            <w:tcW w:w="2658" w:type="pct"/>
            <w:tcBorders>
              <w:top w:val="single" w:sz="8" w:space="0" w:color="auto"/>
              <w:left w:val="nil"/>
              <w:bottom w:val="single" w:sz="4" w:space="0" w:color="auto"/>
              <w:right w:val="single" w:sz="8" w:space="0" w:color="auto"/>
            </w:tcBorders>
            <w:shd w:val="clear" w:color="auto" w:fill="D9D9D9" w:themeFill="background1" w:themeFillShade="D9"/>
            <w:hideMark/>
          </w:tcPr>
          <w:p w:rsidR="00D931A1" w:rsidRPr="00D957A5" w:rsidRDefault="00D931A1" w:rsidP="00D931A1">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Obiective</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1</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Administrarea sistemului public de asigurări sociale</w:t>
            </w:r>
          </w:p>
        </w:tc>
        <w:tc>
          <w:tcPr>
            <w:tcW w:w="1111" w:type="pct"/>
            <w:tcBorders>
              <w:top w:val="nil"/>
              <w:left w:val="nil"/>
              <w:bottom w:val="single" w:sz="4"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Menţinerea şi fortificarea capacităţilor CNAS în administrarea şi gestionarea Sistemului public de asigurări sociale, menţinerea şi dezvoltarea Sistemului informaţional "Protecţia socială" şi a altor componente informaţionale.</w:t>
            </w:r>
          </w:p>
          <w:p w:rsidR="00073BD7" w:rsidRPr="00D957A5" w:rsidRDefault="00073BD7" w:rsidP="00073BD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073BD7" w:rsidRPr="00D957A5" w:rsidRDefault="00073BD7" w:rsidP="00463B4C">
            <w:pPr>
              <w:spacing w:before="60" w:after="60" w:line="240" w:lineRule="auto"/>
              <w:rPr>
                <w:rFonts w:asciiTheme="minorHAnsi" w:hAnsiTheme="minorHAnsi"/>
                <w:color w:val="000000"/>
                <w:sz w:val="20"/>
                <w:szCs w:val="20"/>
                <w:lang w:val="ro-RO"/>
              </w:rPr>
            </w:pPr>
            <w:r w:rsidRPr="00D957A5">
              <w:rPr>
                <w:rFonts w:asciiTheme="minorHAnsi" w:hAnsiTheme="minorHAnsi"/>
                <w:color w:val="000000"/>
                <w:sz w:val="20"/>
                <w:szCs w:val="20"/>
                <w:lang w:val="ro-RO"/>
              </w:rPr>
              <w:t xml:space="preserve">Sistem eficient și </w:t>
            </w:r>
            <w:r w:rsidRPr="00D957A5">
              <w:rPr>
                <w:rFonts w:asciiTheme="minorHAnsi" w:hAnsiTheme="minorHAnsi"/>
                <w:color w:val="000000"/>
                <w:sz w:val="20"/>
                <w:szCs w:val="20"/>
                <w:lang w:val="ro-RO"/>
              </w:rPr>
              <w:lastRenderedPageBreak/>
              <w:t>transparent al sistemului public de asigurări sociale gestionat de CNAS</w:t>
            </w:r>
          </w:p>
          <w:p w:rsidR="00D931A1"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132E59" w:rsidP="00C65FEA">
            <w:pPr>
              <w:spacing w:before="60" w:after="60" w:line="240" w:lineRule="auto"/>
              <w:rPr>
                <w:rFonts w:asciiTheme="minorHAnsi" w:eastAsia="Times New Roman" w:hAnsiTheme="minorHAnsi"/>
                <w:color w:val="000000"/>
                <w:sz w:val="20"/>
                <w:szCs w:val="20"/>
                <w:lang w:val="ro-RO"/>
              </w:rPr>
            </w:pPr>
            <w:r w:rsidRPr="00D957A5">
              <w:rPr>
                <w:rFonts w:asciiTheme="minorHAnsi" w:hAnsiTheme="minorHAnsi"/>
                <w:b/>
                <w:bCs/>
                <w:color w:val="000000"/>
                <w:sz w:val="20"/>
                <w:szCs w:val="20"/>
                <w:lang w:val="ro-RO"/>
              </w:rPr>
              <w:t>Sistem eficient și transparent al sistemului public de asigurări sociale</w:t>
            </w:r>
          </w:p>
        </w:tc>
        <w:tc>
          <w:tcPr>
            <w:tcW w:w="2658" w:type="pct"/>
            <w:tcBorders>
              <w:top w:val="nil"/>
              <w:left w:val="nil"/>
              <w:bottom w:val="single" w:sz="4" w:space="0" w:color="auto"/>
              <w:right w:val="single" w:sz="8" w:space="0" w:color="auto"/>
            </w:tcBorders>
            <w:shd w:val="clear" w:color="auto" w:fill="auto"/>
            <w:noWrap/>
            <w:vAlign w:val="bottom"/>
            <w:hideMark/>
          </w:tcPr>
          <w:p w:rsidR="00774DA5" w:rsidRPr="00D957A5" w:rsidRDefault="00D931A1" w:rsidP="00774DA5">
            <w:pPr>
              <w:pStyle w:val="Odsekzoznamu"/>
              <w:numPr>
                <w:ilvl w:val="0"/>
                <w:numId w:val="15"/>
              </w:numPr>
              <w:spacing w:before="60" w:after="60" w:line="240" w:lineRule="auto"/>
              <w:ind w:left="214" w:hanging="214"/>
              <w:rPr>
                <w:rFonts w:eastAsia="Times New Roman"/>
                <w:b/>
                <w:color w:val="000000"/>
                <w:sz w:val="20"/>
                <w:szCs w:val="20"/>
                <w:lang w:val="ro-RO"/>
              </w:rPr>
            </w:pPr>
            <w:r w:rsidRPr="00D957A5">
              <w:rPr>
                <w:rFonts w:eastAsia="Times New Roman"/>
                <w:b/>
                <w:bCs/>
                <w:color w:val="000000"/>
                <w:sz w:val="20"/>
                <w:szCs w:val="20"/>
                <w:lang w:val="ro-RO"/>
              </w:rPr>
              <w:lastRenderedPageBreak/>
              <w:t xml:space="preserve">Asigurarea funcţionalităţii unui serviciu durabil, ce garantează aplicarea conformă a cadrului legislativ-normativ în domeniul protecţiei sociale cu neadmiterea depăşirii limitei de 3% anual din totalul cheltuielilor pentru </w:t>
            </w:r>
            <w:r w:rsidR="008408E6" w:rsidRPr="00D957A5">
              <w:rPr>
                <w:rFonts w:eastAsia="Times New Roman"/>
                <w:b/>
                <w:bCs/>
                <w:color w:val="000000"/>
                <w:sz w:val="20"/>
                <w:szCs w:val="20"/>
                <w:lang w:val="ro-RO"/>
              </w:rPr>
              <w:t>cheltuielile</w:t>
            </w:r>
            <w:r w:rsidRPr="00D957A5">
              <w:rPr>
                <w:rFonts w:eastAsia="Times New Roman"/>
                <w:b/>
                <w:bCs/>
                <w:color w:val="000000"/>
                <w:sz w:val="20"/>
                <w:szCs w:val="20"/>
                <w:lang w:val="ro-RO"/>
              </w:rPr>
              <w:t xml:space="preserve"> de administrare;</w:t>
            </w:r>
          </w:p>
          <w:p w:rsidR="00D931A1" w:rsidRPr="00D957A5" w:rsidRDefault="00D931A1" w:rsidP="00774DA5">
            <w:pPr>
              <w:pStyle w:val="Odsekzoznamu"/>
              <w:numPr>
                <w:ilvl w:val="0"/>
                <w:numId w:val="15"/>
              </w:numPr>
              <w:spacing w:before="60" w:after="60" w:line="240" w:lineRule="auto"/>
              <w:ind w:left="214" w:hanging="214"/>
              <w:rPr>
                <w:rFonts w:eastAsia="Times New Roman"/>
                <w:b/>
                <w:color w:val="000000"/>
                <w:sz w:val="20"/>
                <w:szCs w:val="20"/>
                <w:lang w:val="ro-RO"/>
              </w:rPr>
            </w:pPr>
            <w:r w:rsidRPr="00D957A5">
              <w:rPr>
                <w:rFonts w:eastAsia="Times New Roman"/>
                <w:b/>
                <w:bCs/>
                <w:color w:val="000000"/>
                <w:sz w:val="20"/>
                <w:szCs w:val="20"/>
                <w:lang w:val="ro-RO"/>
              </w:rPr>
              <w:t>Disponibilitatea serviciilor performante la nivel naţional prin utilizarea inteligentă a soluţiilor tehnologiei informaţiilor şi comunicaţiilor în domeniul protecţiei sociale.</w:t>
            </w:r>
          </w:p>
          <w:p w:rsidR="004453A6" w:rsidRPr="00D957A5" w:rsidRDefault="004453A6" w:rsidP="004453A6">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4453A6" w:rsidRPr="00D957A5" w:rsidRDefault="004453A6" w:rsidP="004453A6">
            <w:pPr>
              <w:spacing w:before="60" w:after="60" w:line="240" w:lineRule="auto"/>
              <w:jc w:val="both"/>
              <w:rPr>
                <w:rFonts w:asciiTheme="minorHAnsi" w:eastAsia="Times New Roman" w:hAnsiTheme="minorHAnsi"/>
                <w:i/>
                <w:color w:val="000000"/>
                <w:sz w:val="20"/>
                <w:szCs w:val="20"/>
                <w:u w:val="single"/>
                <w:lang w:val="ro-RO"/>
              </w:rPr>
            </w:pPr>
            <w:r w:rsidRPr="00D957A5">
              <w:rPr>
                <w:rFonts w:asciiTheme="minorHAnsi" w:eastAsia="Times New Roman" w:hAnsiTheme="minorHAnsi"/>
                <w:i/>
                <w:iCs/>
                <w:color w:val="000000"/>
                <w:sz w:val="20"/>
                <w:szCs w:val="20"/>
                <w:lang w:val="ro-RO"/>
              </w:rPr>
              <w:t xml:space="preserve">Toate obiectivele trebuie să fie clare, măsurabile și să conțină </w:t>
            </w:r>
            <w:r w:rsidRPr="00D957A5">
              <w:rPr>
                <w:rFonts w:asciiTheme="minorHAnsi" w:eastAsia="Times New Roman" w:hAnsiTheme="minorHAnsi"/>
                <w:i/>
                <w:iCs/>
                <w:color w:val="000000"/>
                <w:sz w:val="20"/>
                <w:szCs w:val="20"/>
                <w:u w:val="single"/>
                <w:lang w:val="ro-RO"/>
              </w:rPr>
              <w:t>aspectul duratei.</w:t>
            </w:r>
            <w:r w:rsidRPr="00D957A5">
              <w:rPr>
                <w:rFonts w:asciiTheme="minorHAnsi" w:eastAsia="Times New Roman" w:hAnsiTheme="minorHAnsi"/>
                <w:i/>
                <w:iCs/>
                <w:color w:val="000000"/>
                <w:sz w:val="20"/>
                <w:szCs w:val="20"/>
                <w:lang w:val="ro-RO"/>
              </w:rPr>
              <w:t xml:space="preserve">Încurajăm formularea obiectivelor care reprezintă priorităţi. Totodată, încurajăm concentrarea asupra </w:t>
            </w:r>
            <w:r w:rsidRPr="00D957A5">
              <w:rPr>
                <w:rFonts w:asciiTheme="minorHAnsi" w:eastAsia="Times New Roman" w:hAnsiTheme="minorHAnsi"/>
                <w:i/>
                <w:iCs/>
                <w:color w:val="000000"/>
                <w:sz w:val="20"/>
                <w:szCs w:val="20"/>
                <w:u w:val="single"/>
                <w:lang w:val="ro-RO"/>
              </w:rPr>
              <w:t>aspectelor de îmbunătăţire</w:t>
            </w:r>
            <w:r w:rsidRPr="00D957A5">
              <w:rPr>
                <w:rFonts w:asciiTheme="minorHAnsi" w:eastAsia="Times New Roman" w:hAnsiTheme="minorHAnsi"/>
                <w:i/>
                <w:iCs/>
                <w:color w:val="000000"/>
                <w:sz w:val="20"/>
                <w:szCs w:val="20"/>
                <w:lang w:val="ro-RO"/>
              </w:rPr>
              <w:t>.</w:t>
            </w:r>
          </w:p>
          <w:p w:rsidR="004453A6" w:rsidRPr="00D957A5" w:rsidRDefault="004453A6" w:rsidP="004453A6">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b/>
                <w:bCs/>
                <w:i/>
                <w:iCs/>
                <w:color w:val="000000"/>
                <w:sz w:val="20"/>
                <w:szCs w:val="20"/>
                <w:lang w:val="ro-RO"/>
              </w:rPr>
              <w:t>Obiectivul 1:</w:t>
            </w:r>
            <w:r w:rsidRPr="00D957A5">
              <w:rPr>
                <w:rFonts w:asciiTheme="minorHAnsi" w:eastAsia="Times New Roman" w:hAnsiTheme="minorHAnsi"/>
                <w:i/>
                <w:iCs/>
                <w:color w:val="000000"/>
                <w:sz w:val="20"/>
                <w:szCs w:val="20"/>
                <w:lang w:val="ro-RO"/>
              </w:rPr>
              <w:t xml:space="preserve"> poate fi considerat măsurabil (pragul de </w:t>
            </w:r>
            <w:r w:rsidRPr="00D957A5">
              <w:rPr>
                <w:rFonts w:asciiTheme="minorHAnsi" w:eastAsia="Times New Roman" w:hAnsiTheme="minorHAnsi"/>
                <w:i/>
                <w:iCs/>
                <w:color w:val="000000"/>
                <w:sz w:val="20"/>
                <w:szCs w:val="20"/>
                <w:lang w:val="ro-RO"/>
              </w:rPr>
              <w:lastRenderedPageBreak/>
              <w:t>3% al cheltuielilor sociale).Aspectul duratei poate fi găsit acolo (</w:t>
            </w:r>
            <w:r w:rsidRPr="00D957A5">
              <w:rPr>
                <w:rFonts w:asciiTheme="minorHAnsi" w:eastAsia="Times New Roman" w:hAnsiTheme="minorHAnsi"/>
                <w:b/>
                <w:bCs/>
                <w:i/>
                <w:iCs/>
                <w:color w:val="000000"/>
                <w:sz w:val="20"/>
                <w:szCs w:val="20"/>
                <w:lang w:val="ro-RO"/>
              </w:rPr>
              <w:t xml:space="preserve">pragul </w:t>
            </w:r>
            <w:r w:rsidRPr="00D957A5">
              <w:rPr>
                <w:rFonts w:asciiTheme="minorHAnsi" w:eastAsia="Times New Roman" w:hAnsiTheme="minorHAnsi"/>
                <w:b/>
                <w:bCs/>
                <w:i/>
                <w:iCs/>
                <w:color w:val="000000"/>
                <w:sz w:val="20"/>
                <w:szCs w:val="20"/>
                <w:u w:val="single"/>
                <w:lang w:val="ro-RO"/>
              </w:rPr>
              <w:t>anual</w:t>
            </w:r>
            <w:r w:rsidRPr="00D957A5">
              <w:rPr>
                <w:rFonts w:asciiTheme="minorHAnsi" w:eastAsia="Times New Roman" w:hAnsiTheme="minorHAnsi"/>
                <w:i/>
                <w:iCs/>
                <w:color w:val="000000"/>
                <w:sz w:val="20"/>
                <w:szCs w:val="20"/>
                <w:lang w:val="ro-RO"/>
              </w:rPr>
              <w:t xml:space="preserve">). Poate fi considerat corect din punct de vedere metodologic. </w:t>
            </w:r>
          </w:p>
          <w:p w:rsidR="004453A6" w:rsidRPr="00D957A5" w:rsidRDefault="004453A6" w:rsidP="004453A6">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b/>
                <w:bCs/>
                <w:i/>
                <w:iCs/>
                <w:color w:val="000000"/>
                <w:sz w:val="20"/>
                <w:szCs w:val="20"/>
                <w:lang w:val="ro-RO"/>
              </w:rPr>
              <w:t xml:space="preserve">Obiectivul 2 </w:t>
            </w:r>
            <w:r w:rsidRPr="00D957A5">
              <w:rPr>
                <w:rFonts w:asciiTheme="minorHAnsi" w:eastAsia="Times New Roman" w:hAnsiTheme="minorHAnsi"/>
                <w:i/>
                <w:iCs/>
                <w:color w:val="000000"/>
                <w:sz w:val="20"/>
                <w:szCs w:val="20"/>
                <w:lang w:val="ro-RO"/>
              </w:rPr>
              <w:t>nu este măsurabil. Cum să măsori dacă soluţiile TIC sunt utilizate inteligent?</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603BDD" w:rsidRPr="00D957A5" w:rsidRDefault="00603BDD" w:rsidP="00C4308B">
            <w:pPr>
              <w:pStyle w:val="Odsekzoznamu"/>
              <w:numPr>
                <w:ilvl w:val="0"/>
                <w:numId w:val="17"/>
              </w:numPr>
              <w:spacing w:before="60" w:after="60" w:line="240" w:lineRule="auto"/>
              <w:ind w:left="212" w:hanging="212"/>
              <w:jc w:val="both"/>
              <w:rPr>
                <w:rFonts w:eastAsia="Times New Roman"/>
                <w:b/>
                <w:color w:val="000000"/>
                <w:sz w:val="20"/>
                <w:szCs w:val="20"/>
                <w:lang w:val="ro-RO"/>
              </w:rPr>
            </w:pPr>
            <w:r w:rsidRPr="00D957A5">
              <w:rPr>
                <w:rFonts w:eastAsia="Times New Roman"/>
                <w:b/>
                <w:bCs/>
                <w:color w:val="000000"/>
                <w:sz w:val="20"/>
                <w:szCs w:val="20"/>
                <w:lang w:val="ro-RO"/>
              </w:rPr>
              <w:t>Asigurarea funcţionalităţii unui serviciu durabil, ce garantează aplicarea conformă a cadrului legislativ-normativ în domeniul protecţiei sociale cu neadmiterea depăşirii cheltuielilor de administrare ale CNAS a limitei de 3% anual din totalul cheltuielilor;</w:t>
            </w:r>
          </w:p>
          <w:p w:rsidR="00900074" w:rsidRPr="00D957A5" w:rsidRDefault="00603BDD" w:rsidP="00C4308B">
            <w:pPr>
              <w:pStyle w:val="Odsekzoznamu"/>
              <w:numPr>
                <w:ilvl w:val="0"/>
                <w:numId w:val="17"/>
              </w:numPr>
              <w:spacing w:before="60" w:after="60" w:line="240" w:lineRule="auto"/>
              <w:ind w:left="212" w:hanging="212"/>
              <w:jc w:val="both"/>
              <w:rPr>
                <w:rFonts w:eastAsia="Times New Roman"/>
                <w:b/>
                <w:color w:val="000000"/>
                <w:sz w:val="20"/>
                <w:szCs w:val="20"/>
                <w:lang w:val="ro-RO"/>
              </w:rPr>
            </w:pPr>
            <w:r w:rsidRPr="00D957A5">
              <w:rPr>
                <w:rFonts w:eastAsia="Times New Roman"/>
                <w:b/>
                <w:bCs/>
                <w:color w:val="000000"/>
                <w:sz w:val="20"/>
                <w:szCs w:val="20"/>
                <w:lang w:val="ro-RO"/>
              </w:rPr>
              <w:t>Punerea în aplicare a unui nou serviciu automatizat la nivel național, anual, începând cu anul 2017 prin utilizarea TIC în domeniul protecției sociale.</w:t>
            </w:r>
          </w:p>
          <w:p w:rsidR="004453A6" w:rsidRPr="00D957A5" w:rsidRDefault="00FA6012" w:rsidP="004453A6">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5728DD" w:rsidRPr="00D957A5" w:rsidRDefault="00900074" w:rsidP="005728DD">
            <w:pPr>
              <w:spacing w:before="18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Toate trei obiective formulate după instruirile la locul de muncă sunt în conformitate cu toate cerinţele metodologice. </w:t>
            </w:r>
          </w:p>
          <w:p w:rsidR="00774DA5" w:rsidRPr="00D957A5" w:rsidRDefault="00900074" w:rsidP="00332682">
            <w:pPr>
              <w:spacing w:before="18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Recomandăm scurtarea obiectivului 1 pentru a îmbunătăți claritatea și pentru cei care trebuie să citească un număr mare de subprograme.( </w:t>
            </w:r>
            <w:r w:rsidRPr="00D957A5">
              <w:rPr>
                <w:rFonts w:asciiTheme="minorHAnsi" w:eastAsia="Times New Roman" w:hAnsiTheme="minorHAnsi"/>
                <w:b/>
                <w:bCs/>
                <w:i/>
                <w:iCs/>
                <w:color w:val="000000"/>
                <w:sz w:val="20"/>
                <w:szCs w:val="20"/>
                <w:lang w:val="ro-RO"/>
              </w:rPr>
              <w:t>„</w:t>
            </w:r>
            <w:r w:rsidRPr="00D957A5">
              <w:rPr>
                <w:rFonts w:eastAsia="Times New Roman"/>
                <w:b/>
                <w:bCs/>
                <w:i/>
                <w:iCs/>
                <w:color w:val="000000"/>
                <w:sz w:val="20"/>
                <w:szCs w:val="20"/>
                <w:lang w:val="ro-RO"/>
              </w:rPr>
              <w:t>A</w:t>
            </w:r>
            <w:r w:rsidRPr="00D957A5">
              <w:rPr>
                <w:rFonts w:eastAsia="Times New Roman"/>
                <w:b/>
                <w:bCs/>
                <w:color w:val="000000"/>
                <w:sz w:val="20"/>
                <w:szCs w:val="20"/>
                <w:lang w:val="ro-RO"/>
              </w:rPr>
              <w:t xml:space="preserve">sigurarea funcţionalităţii unui serviciu durabil, cu neadmiterea depăşirii </w:t>
            </w:r>
            <w:r w:rsidR="008408E6" w:rsidRPr="00D957A5">
              <w:rPr>
                <w:rFonts w:eastAsia="Times New Roman"/>
                <w:b/>
                <w:bCs/>
                <w:color w:val="000000"/>
                <w:sz w:val="20"/>
                <w:szCs w:val="20"/>
                <w:lang w:val="ro-RO"/>
              </w:rPr>
              <w:t>cheltuielilor</w:t>
            </w:r>
            <w:r w:rsidRPr="00D957A5">
              <w:rPr>
                <w:rFonts w:eastAsia="Times New Roman"/>
                <w:b/>
                <w:bCs/>
                <w:color w:val="000000"/>
                <w:sz w:val="20"/>
                <w:szCs w:val="20"/>
                <w:lang w:val="ro-RO"/>
              </w:rPr>
              <w:t xml:space="preserve"> de administrare ale CNAS față de pragul anual a limitei de 3% din totalul cheltuielilor”)</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2</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caz de incapacitate temporară de muncă</w:t>
            </w:r>
          </w:p>
        </w:tc>
        <w:tc>
          <w:tcPr>
            <w:tcW w:w="1111"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Asigurarea protecției sociale persoanelor  în caz de incapacitate temporară de muncă. </w:t>
            </w:r>
          </w:p>
          <w:p w:rsidR="003A5B10" w:rsidRPr="00D957A5" w:rsidRDefault="003A5B10" w:rsidP="00910781">
            <w:pPr>
              <w:spacing w:before="180" w:after="60" w:line="240" w:lineRule="auto"/>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3A5B10" w:rsidRPr="00D957A5" w:rsidRDefault="003A5B10" w:rsidP="00910781">
            <w:pPr>
              <w:spacing w:before="180" w:after="60" w:line="240" w:lineRule="auto"/>
              <w:rPr>
                <w:rFonts w:asciiTheme="minorHAnsi" w:hAnsiTheme="minorHAnsi"/>
                <w:color w:val="000000"/>
                <w:sz w:val="20"/>
                <w:szCs w:val="20"/>
                <w:u w:val="single"/>
                <w:lang w:val="ro-RO"/>
              </w:rPr>
            </w:pPr>
            <w:r w:rsidRPr="00D957A5">
              <w:rPr>
                <w:rFonts w:asciiTheme="minorHAnsi" w:hAnsiTheme="minorHAnsi"/>
                <w:color w:val="000000"/>
                <w:sz w:val="20"/>
                <w:szCs w:val="20"/>
                <w:lang w:val="ro-RO"/>
              </w:rPr>
              <w:t>Sporirea accesului persoanelor îndreptățite la protecție socială în cazul pierderii venitului  ca urmare a incapacităţii temporare de muncă, a accidentelor de muncă, a bolilor profesionale şi maternităţii.</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 xml:space="preserve">Siguranța economică pentru persoanele </w:t>
            </w:r>
            <w:r w:rsidRPr="00D957A5">
              <w:rPr>
                <w:rFonts w:eastAsia="Times New Roman"/>
                <w:b/>
                <w:bCs/>
                <w:color w:val="000000"/>
                <w:sz w:val="20"/>
                <w:szCs w:val="20"/>
                <w:lang w:val="ro-RO"/>
              </w:rPr>
              <w:lastRenderedPageBreak/>
              <w:t>incapabile temporar să muncească</w:t>
            </w:r>
          </w:p>
        </w:tc>
        <w:tc>
          <w:tcPr>
            <w:tcW w:w="2658" w:type="pct"/>
            <w:tcBorders>
              <w:top w:val="nil"/>
              <w:left w:val="nil"/>
              <w:bottom w:val="single" w:sz="4" w:space="0" w:color="auto"/>
              <w:right w:val="single" w:sz="8"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Sporirea accesului persoanelor îndreptățite la protecție socială în cazul pierderii venitului  ca urmare a incapacităţii temporare de muncă, a accidentelor de muncă, a bolilor profesionale şi maternităţii.</w:t>
            </w:r>
          </w:p>
          <w:p w:rsidR="00774DA5" w:rsidRPr="00D957A5" w:rsidRDefault="00774DA5" w:rsidP="00774DA5">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774DA5" w:rsidRPr="00D957A5" w:rsidRDefault="00831957" w:rsidP="00774DA5">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Din punct de vedere pur metodologic, acest obiectiv este mai bun decât cel anterior în ceea ce privește aspectul „de îmbunătățire" (accesul persoanelor este în creștere). Trebuie doar să stabilim obiectivul atât cantitativ (cu cât va crește?), cât și în timp (când?)</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603BDD" w:rsidRPr="00D957A5" w:rsidRDefault="00603BDD" w:rsidP="00603BDD">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 anuală pentru 100% din persoanele eligibile pentru protecţia socială în caz de incapacitate temporară, accidente de muncă, boli profesionale și maternitate.</w:t>
            </w:r>
          </w:p>
          <w:p w:rsidR="00FA6012" w:rsidRPr="00D957A5" w:rsidRDefault="00FA6012" w:rsidP="00FA601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774DA5" w:rsidRPr="00D957A5" w:rsidRDefault="00FA6012" w:rsidP="00FA6012">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Obiectivul formulat după instruirile la locul de muncă respectă toate cerinţele metodologice. </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3</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persoanelor în etate</w:t>
            </w:r>
          </w:p>
        </w:tc>
        <w:tc>
          <w:tcPr>
            <w:tcW w:w="1111" w:type="pct"/>
            <w:tcBorders>
              <w:top w:val="nil"/>
              <w:left w:val="nil"/>
              <w:bottom w:val="single" w:sz="4"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Asigurarea protecției sociale persoanelor în etate. </w:t>
            </w:r>
          </w:p>
          <w:p w:rsidR="002779FE" w:rsidRPr="00D957A5" w:rsidRDefault="002779FE" w:rsidP="002779FE">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2779FE" w:rsidRPr="00D957A5" w:rsidRDefault="002779FE" w:rsidP="00D931A1">
            <w:pPr>
              <w:spacing w:after="0" w:line="240" w:lineRule="auto"/>
              <w:rPr>
                <w:rFonts w:eastAsia="Times New Roman"/>
                <w:color w:val="000000"/>
                <w:sz w:val="20"/>
                <w:szCs w:val="20"/>
                <w:lang w:val="ro-RO"/>
              </w:rPr>
            </w:pPr>
            <w:r w:rsidRPr="00D957A5">
              <w:rPr>
                <w:rFonts w:asciiTheme="minorHAnsi" w:hAnsiTheme="minorHAnsi"/>
                <w:color w:val="000000"/>
                <w:sz w:val="20"/>
                <w:szCs w:val="20"/>
                <w:lang w:val="ro-RO"/>
              </w:rPr>
              <w:t>Protecţie socială pentru persoanele în etate (Trai decent pentru persoanele în etate)</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2779FE" w:rsidRPr="00D957A5" w:rsidRDefault="002779FE" w:rsidP="002779FE">
            <w:pPr>
              <w:spacing w:before="6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„Populație în vârstă cu viață demnă, ce se simte utilă și parte a societății”</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p>
        </w:tc>
        <w:tc>
          <w:tcPr>
            <w:tcW w:w="2658" w:type="pct"/>
            <w:tcBorders>
              <w:top w:val="nil"/>
              <w:left w:val="nil"/>
              <w:bottom w:val="single" w:sz="4" w:space="0" w:color="auto"/>
              <w:right w:val="single" w:sz="8"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Sporirea gradului de protecție a persoanelor în etate prin actualizarea anuală a cuantumului pensiilor în dependență de coeficientul de indexare.</w:t>
            </w:r>
          </w:p>
          <w:p w:rsidR="00831957" w:rsidRPr="00D957A5" w:rsidRDefault="00831957" w:rsidP="0083195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831957" w:rsidRPr="00D957A5" w:rsidRDefault="00831957" w:rsidP="00831957">
            <w:pPr>
              <w:spacing w:before="60" w:after="60" w:line="240" w:lineRule="auto"/>
              <w:jc w:val="both"/>
              <w:rPr>
                <w:rFonts w:asciiTheme="minorHAnsi" w:eastAsia="Times New Roman" w:hAnsiTheme="minorHAnsi"/>
                <w:i/>
                <w:color w:val="000000"/>
                <w:sz w:val="20"/>
                <w:szCs w:val="20"/>
                <w:u w:val="single"/>
                <w:lang w:val="ro-RO"/>
              </w:rPr>
            </w:pPr>
            <w:r w:rsidRPr="00D957A5">
              <w:rPr>
                <w:rFonts w:asciiTheme="minorHAnsi" w:eastAsia="Times New Roman" w:hAnsiTheme="minorHAnsi"/>
                <w:i/>
                <w:iCs/>
                <w:color w:val="000000"/>
                <w:sz w:val="20"/>
                <w:szCs w:val="20"/>
                <w:lang w:val="ro-RO"/>
              </w:rPr>
              <w:t>Acest obiectiv conține îmbunătățiri - îmbunătățește viața, demnitatea și integrarea persoanelor în vârstă în societate. Cu toate acestea, se pare că este o acțiune de rutină, pensiile sunt indexate oricum. Şi nici nu spune care va fi coeficientul de indexare. Noi încurajăm căutarea altor obiective, în conformitate cu Strategia Națională de Dezvoltare. Există o mulţime de opţiuni.</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603BDD" w:rsidRPr="00D957A5" w:rsidRDefault="00603BDD" w:rsidP="00603BDD">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Sporirea gradului de protecție a persoanelor în etate prin actualizarea anuală a cuantumului pensiilor în dependență de coeficientul de indexare (7,65% in 2017)</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332682" w:rsidRPr="00D957A5" w:rsidRDefault="00332682" w:rsidP="00332682">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Obiectivul formulat după instruirile la locul de muncă respectă toate cerinţele metodologice.</w:t>
            </w:r>
          </w:p>
          <w:p w:rsidR="00831957" w:rsidRPr="00D957A5" w:rsidRDefault="008A77A9" w:rsidP="004107E8">
            <w:pPr>
              <w:spacing w:before="60" w:after="60" w:line="240" w:lineRule="auto"/>
              <w:jc w:val="both"/>
              <w:rPr>
                <w:rFonts w:asciiTheme="minorHAnsi" w:eastAsia="Times New Roman" w:hAnsiTheme="minorHAnsi"/>
                <w:i/>
                <w:sz w:val="20"/>
                <w:szCs w:val="20"/>
                <w:lang w:val="ro-RO"/>
              </w:rPr>
            </w:pPr>
            <w:r w:rsidRPr="00D957A5">
              <w:rPr>
                <w:rFonts w:asciiTheme="minorHAnsi" w:eastAsia="Times New Roman" w:hAnsiTheme="minorHAnsi"/>
                <w:i/>
                <w:iCs/>
                <w:sz w:val="20"/>
                <w:szCs w:val="20"/>
                <w:lang w:val="ro-RO"/>
              </w:rPr>
              <w:t xml:space="preserve">Pentru a fi în conformitate cu Strategia naţională de dezvoltare, care include prioritatea de a atinge un anumit nivel al ratei de înlocuire, recomandăm reformularea obiectivelor ce vizează o rată de înlocuire reală în loc de utilizarea indexării.Exemplu: </w:t>
            </w:r>
            <w:r w:rsidRPr="00D957A5">
              <w:rPr>
                <w:rFonts w:asciiTheme="minorHAnsi" w:eastAsia="Times New Roman" w:hAnsiTheme="minorHAnsi"/>
                <w:b/>
                <w:bCs/>
                <w:sz w:val="20"/>
                <w:szCs w:val="20"/>
                <w:lang w:val="ro-RO"/>
              </w:rPr>
              <w:t>„</w:t>
            </w:r>
            <w:r w:rsidRPr="00D957A5">
              <w:rPr>
                <w:rFonts w:asciiTheme="minorHAnsi" w:eastAsia="Times New Roman" w:hAnsiTheme="minorHAnsi"/>
                <w:b/>
                <w:bCs/>
                <w:color w:val="000000"/>
                <w:sz w:val="20"/>
                <w:szCs w:val="20"/>
                <w:lang w:val="ro-RO"/>
              </w:rPr>
              <w:t>Creșterea raportului de înlocuire (pensia medie/salariul mediu) a pensiei pentru limită de vârstă cu 30% până în 2019”</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4</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Protecţie în legătură cu pierderea întreţinătorului</w:t>
            </w:r>
          </w:p>
        </w:tc>
        <w:tc>
          <w:tcPr>
            <w:tcW w:w="1111" w:type="pct"/>
            <w:tcBorders>
              <w:top w:val="nil"/>
              <w:left w:val="nil"/>
              <w:bottom w:val="single" w:sz="4"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protecției sociale persoanelor în legătură cu pierderea întreținătorului.</w:t>
            </w:r>
          </w:p>
          <w:p w:rsidR="002779FE" w:rsidRPr="00D957A5" w:rsidRDefault="002779FE" w:rsidP="002779FE">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2779FE" w:rsidRPr="00D957A5" w:rsidRDefault="002779FE" w:rsidP="002779FE">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Protecție socială pentru persoanele care au pierdut întreținătorul</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Copii cu toate tipurile necesare de îngrijire în toate tipurile de circumstanţe</w:t>
            </w:r>
          </w:p>
        </w:tc>
        <w:tc>
          <w:tcPr>
            <w:tcW w:w="2658" w:type="pct"/>
            <w:tcBorders>
              <w:top w:val="nil"/>
              <w:left w:val="nil"/>
              <w:bottom w:val="single" w:sz="4" w:space="0" w:color="auto"/>
              <w:right w:val="single" w:sz="8"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Compensarea sursei de venit în caz de pierdere a întreţinătorului.</w:t>
            </w:r>
          </w:p>
          <w:p w:rsidR="00EB19B9" w:rsidRPr="00D957A5" w:rsidRDefault="00EB19B9" w:rsidP="00EB19B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03BDD" w:rsidRPr="00D957A5" w:rsidRDefault="00EB19B9" w:rsidP="00603BDD">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Nu este un obiectiv bun. Nu are ţintă nici cantitativă, nici în timp, aspectul de îmbunătăţire nu se observă, şi pare o descriere a unei acţiuni de rutină.</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603BDD" w:rsidRPr="00D957A5" w:rsidRDefault="00603BDD" w:rsidP="00603BDD">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 persoanelor care au dreptul să primească plăți de ajutor social în proporție de 100% anual</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EB19B9" w:rsidRPr="00D957A5" w:rsidRDefault="00332682" w:rsidP="004107E8">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Obiective formulate după instruirile la locul de muncă respectă toate cerinţele metodologice.</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5</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Protecţia </w:t>
            </w:r>
            <w:r w:rsidRPr="00D957A5">
              <w:rPr>
                <w:rFonts w:asciiTheme="minorHAnsi" w:eastAsia="Times New Roman" w:hAnsiTheme="minorHAnsi"/>
                <w:color w:val="000000"/>
                <w:sz w:val="20"/>
                <w:szCs w:val="20"/>
                <w:lang w:val="ro-RO"/>
              </w:rPr>
              <w:lastRenderedPageBreak/>
              <w:t>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 xml:space="preserve">Protecţia familiei şi a </w:t>
            </w:r>
            <w:r w:rsidRPr="00D957A5">
              <w:rPr>
                <w:rFonts w:asciiTheme="minorHAnsi" w:eastAsia="Times New Roman" w:hAnsiTheme="minorHAnsi"/>
                <w:color w:val="000000"/>
                <w:sz w:val="20"/>
                <w:szCs w:val="20"/>
                <w:lang w:val="ro-RO"/>
              </w:rPr>
              <w:lastRenderedPageBreak/>
              <w:t>copilului</w:t>
            </w:r>
          </w:p>
        </w:tc>
        <w:tc>
          <w:tcPr>
            <w:tcW w:w="1111" w:type="pct"/>
            <w:tcBorders>
              <w:top w:val="nil"/>
              <w:left w:val="nil"/>
              <w:bottom w:val="single" w:sz="4" w:space="0" w:color="auto"/>
              <w:right w:val="single" w:sz="4" w:space="0" w:color="auto"/>
            </w:tcBorders>
            <w:shd w:val="clear" w:color="auto" w:fill="auto"/>
            <w:noWrap/>
            <w:vAlign w:val="bottom"/>
            <w:hideMark/>
          </w:tcPr>
          <w:p w:rsidR="007712ED"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 xml:space="preserve">Asigurarea protecției sociale pentru familiile </w:t>
            </w:r>
            <w:r w:rsidRPr="00D957A5">
              <w:rPr>
                <w:rFonts w:asciiTheme="minorHAnsi" w:eastAsia="Times New Roman" w:hAnsiTheme="minorHAnsi"/>
                <w:color w:val="000000"/>
                <w:sz w:val="20"/>
                <w:szCs w:val="20"/>
                <w:lang w:val="ro-RO"/>
              </w:rPr>
              <w:lastRenderedPageBreak/>
              <w:t xml:space="preserve">cu copii. </w:t>
            </w:r>
          </w:p>
          <w:p w:rsidR="007712ED" w:rsidRPr="00D957A5" w:rsidRDefault="007712ED" w:rsidP="007712E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7712ED" w:rsidRPr="00D957A5" w:rsidRDefault="007712ED" w:rsidP="007712ED">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Protecție socială pentru familiile cu copii</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Copii sănătoşi cu totul de ce au nevoie pentru o dezvoltare normală</w:t>
            </w:r>
          </w:p>
        </w:tc>
        <w:tc>
          <w:tcPr>
            <w:tcW w:w="2658" w:type="pct"/>
            <w:tcBorders>
              <w:top w:val="nil"/>
              <w:left w:val="nil"/>
              <w:bottom w:val="single" w:sz="4" w:space="0" w:color="auto"/>
              <w:right w:val="single" w:sz="8"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Sporirea accesului familiilor cu copii la susținere financiară.</w:t>
            </w:r>
          </w:p>
          <w:p w:rsidR="006F66D7" w:rsidRPr="00D957A5" w:rsidRDefault="006F66D7" w:rsidP="006F66D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Comentarii</w:t>
            </w:r>
          </w:p>
          <w:p w:rsidR="006F66D7" w:rsidRPr="00D957A5" w:rsidRDefault="006F66D7" w:rsidP="006F66D7">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Este necesară stabilirea scopurilor pentru acestobiectiv.</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603BDD" w:rsidRPr="00D957A5" w:rsidRDefault="00603BDD" w:rsidP="00BB40CF">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 anuală pentru 100% din persoanele care au dreptul să primească plăți de ajutor social (indemnizații)</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6F66D7" w:rsidRPr="00D957A5" w:rsidRDefault="00332682" w:rsidP="00F423A6">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Obiectivul formulat după instruirile la locul de muncă respectă toate cerinţele metodologice.</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6</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şomerilor</w:t>
            </w:r>
          </w:p>
        </w:tc>
        <w:tc>
          <w:tcPr>
            <w:tcW w:w="1111" w:type="pct"/>
            <w:tcBorders>
              <w:top w:val="nil"/>
              <w:left w:val="nil"/>
              <w:bottom w:val="single" w:sz="4"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Grad sporit în asigurarea unei ocupări cît mai depline şi a unei protecţii adecvate a persoanelor beneficiare de ajutor de şomaj.</w:t>
            </w:r>
          </w:p>
          <w:p w:rsidR="00016919" w:rsidRPr="00D957A5" w:rsidRDefault="00016919" w:rsidP="0001691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016919" w:rsidRPr="00D957A5" w:rsidRDefault="00016919" w:rsidP="00016919">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Angajare și protecție socială a persoanelor care beneficiază de ajutor de șomaj</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Populaţie activă cu ocupare integrală a forței de muncă şi viaţă decentă</w:t>
            </w:r>
          </w:p>
        </w:tc>
        <w:tc>
          <w:tcPr>
            <w:tcW w:w="2658" w:type="pct"/>
            <w:tcBorders>
              <w:top w:val="nil"/>
              <w:left w:val="nil"/>
              <w:bottom w:val="single" w:sz="4" w:space="0" w:color="auto"/>
              <w:right w:val="single" w:sz="8" w:space="0" w:color="auto"/>
            </w:tcBorders>
            <w:shd w:val="clear" w:color="auto" w:fill="auto"/>
            <w:noWrap/>
            <w:vAlign w:val="bottom"/>
            <w:hideMark/>
          </w:tcPr>
          <w:p w:rsidR="00C65FEA" w:rsidRPr="00D957A5" w:rsidRDefault="00D931A1" w:rsidP="00BC1530">
            <w:pPr>
              <w:pStyle w:val="Odsekzoznamu"/>
              <w:numPr>
                <w:ilvl w:val="0"/>
                <w:numId w:val="18"/>
              </w:numPr>
              <w:spacing w:before="60" w:after="60" w:line="240" w:lineRule="auto"/>
              <w:ind w:left="213" w:hanging="213"/>
              <w:rPr>
                <w:rFonts w:eastAsia="Times New Roman"/>
                <w:b/>
                <w:color w:val="000000"/>
                <w:sz w:val="20"/>
                <w:szCs w:val="20"/>
                <w:lang w:val="ro-RO"/>
              </w:rPr>
            </w:pPr>
            <w:r w:rsidRPr="00D957A5">
              <w:rPr>
                <w:rFonts w:eastAsia="Times New Roman"/>
                <w:b/>
                <w:bCs/>
                <w:color w:val="000000"/>
                <w:sz w:val="20"/>
                <w:szCs w:val="20"/>
                <w:lang w:val="ro-RO"/>
              </w:rPr>
              <w:t>Angajarea a cel putin 20% din total beneficiari de ajutor de şomaj;</w:t>
            </w:r>
          </w:p>
          <w:p w:rsidR="00AC1DC1" w:rsidRPr="00D957A5" w:rsidRDefault="00D931A1" w:rsidP="00BC1530">
            <w:pPr>
              <w:pStyle w:val="Odsekzoznamu"/>
              <w:numPr>
                <w:ilvl w:val="0"/>
                <w:numId w:val="18"/>
              </w:numPr>
              <w:spacing w:before="60" w:after="60" w:line="240" w:lineRule="auto"/>
              <w:ind w:left="213" w:hanging="213"/>
              <w:rPr>
                <w:rFonts w:eastAsia="Times New Roman"/>
                <w:b/>
                <w:color w:val="000000"/>
                <w:sz w:val="20"/>
                <w:szCs w:val="20"/>
                <w:lang w:val="ro-RO"/>
              </w:rPr>
            </w:pPr>
            <w:r w:rsidRPr="00D957A5">
              <w:rPr>
                <w:rFonts w:eastAsia="Times New Roman"/>
                <w:b/>
                <w:bCs/>
                <w:color w:val="000000"/>
                <w:sz w:val="20"/>
                <w:szCs w:val="20"/>
                <w:lang w:val="ro-RO"/>
              </w:rPr>
              <w:t xml:space="preserve"> Reducerea perioadei de plată a ajutorului de şomaj faţă de anul precedent prin sporirea angajării din rândul beneficiarilor.</w:t>
            </w:r>
          </w:p>
          <w:p w:rsidR="00AC1DC1" w:rsidRPr="00D957A5" w:rsidRDefault="00AC1DC1" w:rsidP="00AC1DC1">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E3411B" w:rsidRPr="00D957A5" w:rsidRDefault="003E7112" w:rsidP="00AC1DC1">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Ambele obiective sunt bune. Ele conţin măsuri de prevenire. Este necesar doar aspectul de durată. </w:t>
            </w:r>
          </w:p>
          <w:p w:rsidR="003E7112" w:rsidRPr="00D957A5" w:rsidRDefault="003E7112" w:rsidP="00AC1DC1">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Al doilea indicator poate fi formulat mai simplu - de exemplu, prin rata șomajului pe termen lung.</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BB40CF" w:rsidRPr="00D957A5" w:rsidRDefault="00BB40CF" w:rsidP="00BC1530">
            <w:pPr>
              <w:pStyle w:val="Odsekzoznamu"/>
              <w:numPr>
                <w:ilvl w:val="0"/>
                <w:numId w:val="23"/>
              </w:numPr>
              <w:spacing w:before="120" w:after="60" w:line="240" w:lineRule="auto"/>
              <w:ind w:left="215" w:hanging="215"/>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Angajarea anuală a 20% din persoanele ce trăiesc pe ajutor de șomaj</w:t>
            </w:r>
          </w:p>
          <w:p w:rsidR="00BB40CF" w:rsidRPr="00D957A5" w:rsidRDefault="00BB40CF" w:rsidP="00BC1530">
            <w:pPr>
              <w:pStyle w:val="Odsekzoznamu"/>
              <w:numPr>
                <w:ilvl w:val="0"/>
                <w:numId w:val="23"/>
              </w:numPr>
              <w:spacing w:before="120" w:after="60" w:line="240" w:lineRule="auto"/>
              <w:ind w:left="215" w:hanging="215"/>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Reducerea perioadei de plată a ajutorului de şomaj la 5,1 luni în anul 2017 plasând mai multe persoane în câmpul muncii</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AC1DC1" w:rsidRPr="00D957A5" w:rsidRDefault="00332682" w:rsidP="00D12055">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Obiectivele formulate după instruirile la locul de muncă respectă toate cerinţele metodologice.</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7</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Asistenţă socială a persoanelor cu necesităţi speciale </w:t>
            </w:r>
          </w:p>
        </w:tc>
        <w:tc>
          <w:tcPr>
            <w:tcW w:w="1111" w:type="pct"/>
            <w:tcBorders>
              <w:top w:val="nil"/>
              <w:left w:val="nil"/>
              <w:bottom w:val="single" w:sz="4"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Asigurarea protecției sociale persoanelor cu necesități speciale. </w:t>
            </w:r>
          </w:p>
          <w:p w:rsidR="00016919" w:rsidRPr="00D957A5" w:rsidRDefault="00016919" w:rsidP="0001691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016919" w:rsidRPr="00D957A5" w:rsidRDefault="00016919" w:rsidP="00016919">
            <w:pPr>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Asigurarea protecției sociale persoanelor cu necesități speciale.</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 xml:space="preserve">Ocuparea forței de muncă şi viaţă decentă pentru toate </w:t>
            </w:r>
            <w:r w:rsidRPr="00D957A5">
              <w:rPr>
                <w:rFonts w:eastAsia="Times New Roman"/>
                <w:b/>
                <w:bCs/>
                <w:color w:val="000000"/>
                <w:sz w:val="20"/>
                <w:szCs w:val="20"/>
                <w:lang w:val="ro-RO"/>
              </w:rPr>
              <w:lastRenderedPageBreak/>
              <w:t>categoriile de persoane</w:t>
            </w:r>
          </w:p>
        </w:tc>
        <w:tc>
          <w:tcPr>
            <w:tcW w:w="2658" w:type="pct"/>
            <w:tcBorders>
              <w:top w:val="nil"/>
              <w:left w:val="nil"/>
              <w:bottom w:val="single" w:sz="4" w:space="0" w:color="auto"/>
              <w:right w:val="single" w:sz="8"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Sporirea gradului de protecţie socială a persoanelor cu necesități speciale prin sistemul public de asigurări sociale.</w:t>
            </w:r>
          </w:p>
          <w:p w:rsidR="00623637" w:rsidRPr="00D957A5" w:rsidRDefault="00623637" w:rsidP="0062363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23637" w:rsidRPr="00D957A5" w:rsidRDefault="00623637" w:rsidP="00623637">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Este necesară stabilirea scopurilor pentru acestobiectiv.</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BB40CF" w:rsidRPr="00D957A5" w:rsidRDefault="00BB40CF" w:rsidP="00BB40CF">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Sporirea gradului de protecţie socială a persoanelor cu necesități speciale prin actualizarea anuală a pensiilor de dizabilitate conform coeficienților de indexare (în 2017 – 10,1%)</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623637" w:rsidRPr="00D957A5" w:rsidRDefault="00332682" w:rsidP="00A10657">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 xml:space="preserve">Obiectivul formulat după instruirile la locul de muncă </w:t>
            </w:r>
            <w:r w:rsidRPr="00D957A5">
              <w:rPr>
                <w:rFonts w:asciiTheme="minorHAnsi" w:eastAsia="Times New Roman" w:hAnsiTheme="minorHAnsi"/>
                <w:i/>
                <w:iCs/>
                <w:color w:val="000000"/>
                <w:sz w:val="20"/>
                <w:szCs w:val="20"/>
                <w:lang w:val="ro-RO"/>
              </w:rPr>
              <w:lastRenderedPageBreak/>
              <w:t>respectă toate cerinţele metodologice.</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8</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Susţinerea suplimentară a unor categorii de populaţie</w:t>
            </w:r>
          </w:p>
        </w:tc>
        <w:tc>
          <w:tcPr>
            <w:tcW w:w="1111" w:type="pct"/>
            <w:tcBorders>
              <w:top w:val="nil"/>
              <w:left w:val="nil"/>
              <w:bottom w:val="single" w:sz="4"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unor categorii de populație cu suport financiar suplimentar.</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463B4C" w:rsidRPr="00D957A5" w:rsidRDefault="00463B4C" w:rsidP="00463B4C">
            <w:pPr>
              <w:spacing w:before="180" w:after="60" w:line="240" w:lineRule="auto"/>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 xml:space="preserve">Protecţie socială adițională pentru unele categorii de populație </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Ocuparea forței de muncă şi viaţă decentă pentru toate categoriile de persoane</w:t>
            </w:r>
          </w:p>
        </w:tc>
        <w:tc>
          <w:tcPr>
            <w:tcW w:w="2658" w:type="pct"/>
            <w:tcBorders>
              <w:top w:val="nil"/>
              <w:left w:val="nil"/>
              <w:bottom w:val="single" w:sz="4" w:space="0" w:color="auto"/>
              <w:right w:val="single" w:sz="8"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Sporirea accesului persoanelor îndreptățite la suportul financiar de stat.</w:t>
            </w:r>
          </w:p>
          <w:p w:rsidR="00623637" w:rsidRPr="00D957A5" w:rsidRDefault="00623637" w:rsidP="0062363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23637" w:rsidRPr="00D957A5" w:rsidRDefault="00623637" w:rsidP="00623637">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Este necesară stabilirea scopurilor pentru acestobiectiv.</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BB40CF" w:rsidRPr="00D957A5" w:rsidRDefault="00BB40CF" w:rsidP="00BB40CF">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 anuală pentru persoanele care au dreptul să primească suport financiar în proporție de 100%</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623637" w:rsidRPr="00D957A5" w:rsidRDefault="00332682" w:rsidP="00852569">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Obiectivul formulat după instruirile la locul de muncă respectă toate cerinţele metodologice.</w:t>
            </w:r>
          </w:p>
        </w:tc>
      </w:tr>
      <w:tr w:rsidR="00D931A1" w:rsidRPr="00D957A5" w:rsidTr="008A77A9">
        <w:trPr>
          <w:trHeight w:val="316"/>
        </w:trPr>
        <w:tc>
          <w:tcPr>
            <w:tcW w:w="198" w:type="pct"/>
            <w:tcBorders>
              <w:top w:val="nil"/>
              <w:left w:val="single" w:sz="8" w:space="0" w:color="auto"/>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9</w:t>
            </w:r>
          </w:p>
        </w:tc>
        <w:tc>
          <w:tcPr>
            <w:tcW w:w="398"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4"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Protecţie socială în cazuri excepţionale </w:t>
            </w:r>
          </w:p>
        </w:tc>
        <w:tc>
          <w:tcPr>
            <w:tcW w:w="1111" w:type="pct"/>
            <w:tcBorders>
              <w:top w:val="nil"/>
              <w:left w:val="nil"/>
              <w:bottom w:val="single" w:sz="4"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protecției sociale familiilor defavorizate</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463B4C" w:rsidRPr="00D957A5" w:rsidRDefault="00463B4C" w:rsidP="00463B4C">
            <w:pPr>
              <w:spacing w:before="18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Asigurarea protecției sociale familiilor defavorizate</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Toate familiile cu viaţă decentă</w:t>
            </w:r>
          </w:p>
        </w:tc>
        <w:tc>
          <w:tcPr>
            <w:tcW w:w="2658" w:type="pct"/>
            <w:tcBorders>
              <w:top w:val="nil"/>
              <w:left w:val="nil"/>
              <w:bottom w:val="single" w:sz="4" w:space="0" w:color="auto"/>
              <w:right w:val="single" w:sz="8"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Sporirea accesului familiilor defavorizate la ajutorul social şi ajutorul pentru perioada rece a anului.</w:t>
            </w:r>
          </w:p>
          <w:p w:rsidR="006B7425" w:rsidRPr="00D957A5" w:rsidRDefault="006B7425" w:rsidP="006B7425">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B7425" w:rsidRPr="00D957A5" w:rsidRDefault="006B7425" w:rsidP="006B7425">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Este necesară stabilirea scopurilor pentru acestobiectiv.</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332682" w:rsidRPr="00D957A5" w:rsidRDefault="00BB40CF" w:rsidP="00BB40CF">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anuală cu ajutor social / ajutor pentru perioada rece a anului pentru 100% din familiile defavorizate</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6B7425" w:rsidRPr="00D957A5" w:rsidRDefault="00332682" w:rsidP="00B744B0">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Obiectivul formulat după instruirile la locul de muncă respectă toate cerinţele metodologice.</w:t>
            </w:r>
          </w:p>
        </w:tc>
      </w:tr>
      <w:tr w:rsidR="00D931A1" w:rsidRPr="00D957A5" w:rsidTr="008A77A9">
        <w:trPr>
          <w:trHeight w:val="316"/>
        </w:trPr>
        <w:tc>
          <w:tcPr>
            <w:tcW w:w="198" w:type="pct"/>
            <w:tcBorders>
              <w:top w:val="nil"/>
              <w:left w:val="single" w:sz="8" w:space="0" w:color="auto"/>
              <w:bottom w:val="single" w:sz="8" w:space="0" w:color="auto"/>
              <w:right w:val="single" w:sz="4" w:space="0" w:color="auto"/>
            </w:tcBorders>
            <w:shd w:val="clear" w:color="auto" w:fill="auto"/>
            <w:noWrap/>
            <w:vAlign w:val="bottom"/>
            <w:hideMark/>
          </w:tcPr>
          <w:p w:rsidR="00D931A1" w:rsidRPr="00D957A5" w:rsidRDefault="00D931A1" w:rsidP="00D931A1">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10</w:t>
            </w:r>
          </w:p>
        </w:tc>
        <w:tc>
          <w:tcPr>
            <w:tcW w:w="398" w:type="pct"/>
            <w:tcBorders>
              <w:top w:val="nil"/>
              <w:left w:val="nil"/>
              <w:bottom w:val="single" w:sz="8"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Protecţia socială</w:t>
            </w:r>
          </w:p>
        </w:tc>
        <w:tc>
          <w:tcPr>
            <w:tcW w:w="636" w:type="pct"/>
            <w:tcBorders>
              <w:top w:val="nil"/>
              <w:left w:val="nil"/>
              <w:bottom w:val="single" w:sz="8" w:space="0" w:color="auto"/>
              <w:right w:val="single" w:sz="4" w:space="0" w:color="auto"/>
            </w:tcBorders>
            <w:shd w:val="clear" w:color="auto" w:fill="auto"/>
            <w:noWrap/>
            <w:vAlign w:val="bottom"/>
            <w:hideMark/>
          </w:tcPr>
          <w:p w:rsidR="00D931A1"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Protecția socială a unor categorii de cetățeni</w:t>
            </w:r>
          </w:p>
        </w:tc>
        <w:tc>
          <w:tcPr>
            <w:tcW w:w="1111" w:type="pct"/>
            <w:tcBorders>
              <w:top w:val="nil"/>
              <w:left w:val="nil"/>
              <w:bottom w:val="single" w:sz="8" w:space="0" w:color="auto"/>
              <w:right w:val="single" w:sz="4" w:space="0" w:color="auto"/>
            </w:tcBorders>
            <w:shd w:val="clear" w:color="auto" w:fill="auto"/>
            <w:noWrap/>
            <w:vAlign w:val="bottom"/>
            <w:hideMark/>
          </w:tcPr>
          <w:p w:rsidR="00C65FEA" w:rsidRPr="00D957A5" w:rsidRDefault="00D931A1" w:rsidP="00D931A1">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protecției sociale unor categorii de cetățeni</w:t>
            </w:r>
          </w:p>
          <w:p w:rsidR="00463B4C" w:rsidRPr="00D957A5" w:rsidRDefault="00463B4C" w:rsidP="00463B4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463B4C" w:rsidRPr="00D957A5" w:rsidRDefault="00463B4C" w:rsidP="00463B4C">
            <w:pPr>
              <w:spacing w:before="180" w:after="60" w:line="240" w:lineRule="auto"/>
              <w:jc w:val="both"/>
              <w:rPr>
                <w:rFonts w:asciiTheme="minorHAnsi" w:hAnsiTheme="minorHAnsi"/>
                <w:b/>
                <w:i/>
                <w:color w:val="000000"/>
                <w:sz w:val="20"/>
                <w:szCs w:val="20"/>
                <w:lang w:val="ro-RO"/>
              </w:rPr>
            </w:pPr>
            <w:r w:rsidRPr="00D957A5">
              <w:rPr>
                <w:rFonts w:asciiTheme="minorHAnsi" w:hAnsiTheme="minorHAnsi"/>
                <w:b/>
                <w:bCs/>
                <w:i/>
                <w:iCs/>
                <w:color w:val="000000"/>
                <w:sz w:val="20"/>
                <w:szCs w:val="20"/>
                <w:lang w:val="ro-RO"/>
              </w:rPr>
              <w:t>Protecție socială pentru categoriile de cetățeni care au astfel de drepturi</w:t>
            </w:r>
          </w:p>
          <w:p w:rsidR="00C65FEA" w:rsidRPr="00D957A5" w:rsidRDefault="00D931A1" w:rsidP="00C65FEA">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Modificări sugerate:</w:t>
            </w:r>
          </w:p>
          <w:p w:rsidR="00D931A1" w:rsidRPr="00D957A5" w:rsidRDefault="00D931A1" w:rsidP="00C65FEA">
            <w:pPr>
              <w:spacing w:before="60" w:after="60" w:line="240" w:lineRule="auto"/>
              <w:rPr>
                <w:rFonts w:asciiTheme="minorHAnsi" w:eastAsia="Times New Roman" w:hAnsiTheme="minorHAnsi"/>
                <w:color w:val="000000"/>
                <w:sz w:val="20"/>
                <w:szCs w:val="20"/>
                <w:lang w:val="ro-RO"/>
              </w:rPr>
            </w:pPr>
            <w:r w:rsidRPr="00D957A5">
              <w:rPr>
                <w:rFonts w:eastAsia="Times New Roman"/>
                <w:b/>
                <w:bCs/>
                <w:color w:val="000000"/>
                <w:sz w:val="20"/>
                <w:szCs w:val="20"/>
                <w:lang w:val="ro-RO"/>
              </w:rPr>
              <w:t xml:space="preserve">Toate persoanele cu viaţă decentă şi </w:t>
            </w:r>
            <w:r w:rsidRPr="00D957A5">
              <w:rPr>
                <w:rFonts w:eastAsia="Times New Roman"/>
                <w:b/>
                <w:bCs/>
                <w:color w:val="000000"/>
                <w:sz w:val="20"/>
                <w:szCs w:val="20"/>
                <w:lang w:val="ro-RO"/>
              </w:rPr>
              <w:lastRenderedPageBreak/>
              <w:t>sănătoase</w:t>
            </w:r>
          </w:p>
        </w:tc>
        <w:tc>
          <w:tcPr>
            <w:tcW w:w="2658" w:type="pct"/>
            <w:tcBorders>
              <w:top w:val="nil"/>
              <w:left w:val="nil"/>
              <w:bottom w:val="single" w:sz="8" w:space="0" w:color="auto"/>
              <w:right w:val="single" w:sz="8" w:space="0" w:color="auto"/>
            </w:tcBorders>
            <w:shd w:val="clear" w:color="auto" w:fill="auto"/>
            <w:noWrap/>
            <w:vAlign w:val="bottom"/>
            <w:hideMark/>
          </w:tcPr>
          <w:p w:rsidR="00D931A1" w:rsidRPr="00D957A5" w:rsidRDefault="00D931A1" w:rsidP="00D931A1">
            <w:pPr>
              <w:spacing w:after="24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Sporirea accesului unor categorii de cetățeni la tratament balneo-sanatorial</w:t>
            </w:r>
          </w:p>
          <w:p w:rsidR="006B7425" w:rsidRPr="00D957A5" w:rsidRDefault="006B7425" w:rsidP="006B7425">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6B7425" w:rsidRPr="00D957A5" w:rsidRDefault="006B7425" w:rsidP="006B7425">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Este necesară stabilirea țintelor pentru acest obiectiv.</w:t>
            </w:r>
          </w:p>
          <w:p w:rsidR="00603BDD" w:rsidRPr="00D957A5" w:rsidRDefault="00603BDD" w:rsidP="00603B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Formularea după instruirile la locul de muncă</w:t>
            </w:r>
          </w:p>
          <w:p w:rsidR="00BB40CF" w:rsidRPr="00D957A5" w:rsidRDefault="00BB40CF" w:rsidP="00BB40CF">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Executarea în proporție de 100% a mijloacelor financiare aprobate anual pentru acoperirea persoanelor care au dreptul la foi de tratament balnear / compensații.</w:t>
            </w:r>
          </w:p>
          <w:p w:rsidR="00332682" w:rsidRPr="00D957A5" w:rsidRDefault="00332682" w:rsidP="0033268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 sau comentarii</w:t>
            </w:r>
          </w:p>
          <w:p w:rsidR="00942567" w:rsidRPr="00D957A5" w:rsidRDefault="00942567" w:rsidP="00942567">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În acest obiectiv, ar fi posibilă demonstrarea statutului curent și îmbunătăţirile într-un mod mai transparent. Recomandăm realizarea acestor acțiuni. Obiectiv </w:t>
            </w:r>
            <w:r w:rsidRPr="00D957A5">
              <w:rPr>
                <w:rFonts w:asciiTheme="minorHAnsi" w:eastAsia="Times New Roman" w:hAnsiTheme="minorHAnsi"/>
                <w:i/>
                <w:iCs/>
                <w:color w:val="000000"/>
                <w:sz w:val="20"/>
                <w:szCs w:val="20"/>
                <w:lang w:val="ro-RO"/>
              </w:rPr>
              <w:lastRenderedPageBreak/>
              <w:t>recomandat:</w:t>
            </w:r>
          </w:p>
          <w:p w:rsidR="006B7425" w:rsidRPr="00D957A5" w:rsidRDefault="00942567" w:rsidP="00942567">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a cel puțin 7% din veteranii care au dreptul la ajutor social în anul 2017</w:t>
            </w:r>
          </w:p>
        </w:tc>
      </w:tr>
    </w:tbl>
    <w:p w:rsidR="00C8333F" w:rsidRPr="00D957A5" w:rsidRDefault="00C8333F" w:rsidP="00280F0E">
      <w:pPr>
        <w:pStyle w:val="Odsekzoznamu"/>
        <w:ind w:left="0"/>
        <w:jc w:val="both"/>
        <w:rPr>
          <w:lang w:val="ro-RO"/>
        </w:rPr>
      </w:pPr>
    </w:p>
    <w:p w:rsidR="000E4DE0" w:rsidRPr="00D957A5" w:rsidRDefault="005562F6" w:rsidP="00927FF4">
      <w:pPr>
        <w:spacing w:after="120"/>
        <w:jc w:val="both"/>
        <w:rPr>
          <w:lang w:val="ro-RO"/>
        </w:rPr>
      </w:pPr>
      <w:r w:rsidRPr="00D957A5">
        <w:rPr>
          <w:lang w:val="ro-RO"/>
        </w:rPr>
        <w:t>Recomandări principale privind creșterea calității obiectivelor</w:t>
      </w:r>
    </w:p>
    <w:p w:rsidR="00930A8E" w:rsidRPr="00D957A5" w:rsidRDefault="00B22476" w:rsidP="00624000">
      <w:pPr>
        <w:pStyle w:val="Odsekzoznamu"/>
        <w:numPr>
          <w:ilvl w:val="0"/>
          <w:numId w:val="13"/>
        </w:numPr>
        <w:spacing w:after="120"/>
        <w:ind w:left="714" w:hanging="357"/>
        <w:contextualSpacing w:val="0"/>
        <w:jc w:val="both"/>
        <w:rPr>
          <w:lang w:val="ro-RO"/>
        </w:rPr>
      </w:pPr>
      <w:r w:rsidRPr="00D957A5">
        <w:rPr>
          <w:b/>
          <w:bCs/>
          <w:lang w:val="ro-RO"/>
        </w:rPr>
        <w:t>Perioada trebuie să fie specificată pentru obiective.</w:t>
      </w:r>
      <w:r w:rsidRPr="00D957A5">
        <w:rPr>
          <w:lang w:val="ro-RO"/>
        </w:rPr>
        <w:t xml:space="preserve"> Nu uitaţi să includeţi ţinte în obiective.</w:t>
      </w:r>
    </w:p>
    <w:p w:rsidR="00CB0A59" w:rsidRPr="00D957A5" w:rsidRDefault="00930A8E" w:rsidP="00CB0A59">
      <w:pPr>
        <w:pStyle w:val="Odsekzoznamu"/>
        <w:numPr>
          <w:ilvl w:val="0"/>
          <w:numId w:val="13"/>
        </w:numPr>
        <w:ind w:left="714" w:hanging="357"/>
        <w:jc w:val="both"/>
        <w:rPr>
          <w:lang w:val="ro-RO"/>
        </w:rPr>
      </w:pPr>
      <w:r w:rsidRPr="00D957A5">
        <w:rPr>
          <w:lang w:val="ro-RO"/>
        </w:rPr>
        <w:t>Obiectivele descriu prioritățile în conformitate cu documentele strategice existente. Vă recomandăm să lucrați mai mult cu aceste documente, de exemplu, ca sursă de inspirație pentru stabilirea obiectivelor.</w:t>
      </w:r>
    </w:p>
    <w:p w:rsidR="003B3D9C" w:rsidRPr="00D957A5" w:rsidRDefault="003B3D9C" w:rsidP="00CB0A59">
      <w:pPr>
        <w:pStyle w:val="Odsekzoznamu"/>
        <w:numPr>
          <w:ilvl w:val="0"/>
          <w:numId w:val="13"/>
        </w:numPr>
        <w:ind w:left="714" w:hanging="357"/>
        <w:jc w:val="both"/>
        <w:rPr>
          <w:lang w:val="ro-RO"/>
        </w:rPr>
      </w:pPr>
      <w:r w:rsidRPr="00D957A5">
        <w:rPr>
          <w:lang w:val="ro-RO"/>
        </w:rPr>
        <w:t>Obiectivele și indicatorii de performanță sunt în strânsă legătură unele cu altele. Prin urmare, ele trebuie să fie măsurabile.</w:t>
      </w:r>
    </w:p>
    <w:p w:rsidR="00C77AE3" w:rsidRPr="00D957A5" w:rsidRDefault="00900074" w:rsidP="009761CF">
      <w:pPr>
        <w:pStyle w:val="Odsekzoznamu"/>
        <w:numPr>
          <w:ilvl w:val="0"/>
          <w:numId w:val="13"/>
        </w:numPr>
        <w:ind w:left="714" w:hanging="357"/>
        <w:jc w:val="both"/>
        <w:rPr>
          <w:lang w:val="ro-RO"/>
        </w:rPr>
      </w:pPr>
      <w:r w:rsidRPr="00D957A5">
        <w:rPr>
          <w:lang w:val="ro-RO"/>
        </w:rPr>
        <w:t xml:space="preserve">Obiectivele exprimă prioritățile. În cazul subprogramelor CNAS, încurajăm cel puțin includerea informațiilor care arată cele mai importante rezerve cu privire la potențialul îmbunătățirilor. </w:t>
      </w:r>
    </w:p>
    <w:p w:rsidR="0096792B" w:rsidRPr="00D957A5" w:rsidRDefault="006110B5" w:rsidP="00123127">
      <w:pPr>
        <w:pStyle w:val="Nadpis1"/>
        <w:pageBreakBefore/>
        <w:ind w:left="357" w:hanging="357"/>
        <w:rPr>
          <w:lang w:val="ro-RO"/>
        </w:rPr>
      </w:pPr>
      <w:bookmarkStart w:id="8" w:name="_Toc457948579"/>
      <w:r w:rsidRPr="00D957A5">
        <w:rPr>
          <w:bCs/>
          <w:lang w:val="ro-RO"/>
        </w:rPr>
        <w:lastRenderedPageBreak/>
        <w:t>Indicatori de performanţă</w:t>
      </w:r>
      <w:bookmarkEnd w:id="8"/>
    </w:p>
    <w:p w:rsidR="00604ADE" w:rsidRPr="00D957A5" w:rsidRDefault="00604ADE" w:rsidP="00713433">
      <w:pPr>
        <w:rPr>
          <w:lang w:val="ro-RO"/>
        </w:rPr>
      </w:pPr>
      <w:r w:rsidRPr="00D957A5">
        <w:rPr>
          <w:lang w:val="ro-RO"/>
        </w:rPr>
        <w:t xml:space="preserve">Indicatorii de performanță definesc obiectul monitorizării în prealabil. Ei trebuie să ofere un răspuns clar dacă obiectivele au fost realizate sau nu. De asemenea, ei furnizează unele informații suplimentare cu privire la produsul, rezultatul sau eficiența activităților definite în obiective. </w:t>
      </w:r>
    </w:p>
    <w:p w:rsidR="00713433" w:rsidRPr="00D957A5" w:rsidRDefault="00B84DC3" w:rsidP="00713433">
      <w:pPr>
        <w:rPr>
          <w:lang w:val="ro-RO"/>
        </w:rPr>
      </w:pPr>
      <w:fldSimple w:instr=" REF _Ref389819994 \h  \* MERGEFORMAT ">
        <w:r w:rsidR="009C0450" w:rsidRPr="00D957A5">
          <w:rPr>
            <w:lang w:val="ro-RO"/>
          </w:rPr>
          <w:t>Tabelul</w:t>
        </w:r>
        <w:r w:rsidR="0044461D" w:rsidRPr="00D957A5">
          <w:rPr>
            <w:lang w:val="ro-RO"/>
          </w:rPr>
          <w:t xml:space="preserve"> 4</w:t>
        </w:r>
      </w:fldSimple>
      <w:r w:rsidR="0044461D" w:rsidRPr="00D957A5">
        <w:rPr>
          <w:lang w:val="ro-RO"/>
        </w:rPr>
        <w:t xml:space="preserve"> rezumă observațiile și sugestiile de îmbunătățire a indicatorilor pentru fiecare subprogram. Sunt incluse și versiunile convenite în timpul instruirilor la locul de muncă.</w:t>
      </w:r>
    </w:p>
    <w:p w:rsidR="000E4DE0" w:rsidRPr="00D957A5" w:rsidRDefault="00342EA6" w:rsidP="000E4DE0">
      <w:pPr>
        <w:jc w:val="both"/>
        <w:rPr>
          <w:lang w:val="ro-RO"/>
        </w:rPr>
      </w:pPr>
      <w:r w:rsidRPr="00D957A5">
        <w:rPr>
          <w:lang w:val="ro-RO"/>
        </w:rPr>
        <w:t>Recomandări-cheie privind creșterea calității indicatorilor de performanţă</w:t>
      </w:r>
    </w:p>
    <w:p w:rsidR="000E4DE0" w:rsidRPr="00D957A5" w:rsidRDefault="000E4DE0" w:rsidP="000E4DE0">
      <w:pPr>
        <w:pStyle w:val="Odsekzoznamu"/>
        <w:numPr>
          <w:ilvl w:val="0"/>
          <w:numId w:val="11"/>
        </w:numPr>
        <w:jc w:val="both"/>
        <w:rPr>
          <w:lang w:val="ro-RO"/>
        </w:rPr>
      </w:pPr>
      <w:r w:rsidRPr="00D957A5">
        <w:rPr>
          <w:lang w:val="ro-RO"/>
        </w:rPr>
        <w:t xml:space="preserve">În conformitate cu metodologia Republicii Moldova, </w:t>
      </w:r>
      <w:r w:rsidRPr="00D957A5">
        <w:rPr>
          <w:i/>
          <w:iCs/>
          <w:lang w:val="ro-RO"/>
        </w:rPr>
        <w:t>„setul de indicatori de performanță a scopurilor și obiectivelor trebuie să ofere o viziune completă și să acopere toate activitățile majore ale programului/subprogramului".</w:t>
      </w:r>
      <w:r w:rsidRPr="00D957A5">
        <w:rPr>
          <w:lang w:val="ro-RO"/>
        </w:rPr>
        <w:t xml:space="preserve"> Pentru a îndeplini această sarcină dificilă, recomandăm formularea a cel puțin unui indicator pentru fiecare obiectiv. În primul rând, recomandăm să începeţi cu definirea obiectivelor de ieșire (obiective de ieșire legate exact), și apoi recomandăm crearea unor indicatori de rezultat (în baza obiectivelor de rezultat sau, dacă ele există, în baza obiectivelor de ieșire) </w:t>
      </w:r>
    </w:p>
    <w:p w:rsidR="000E4DE0" w:rsidRPr="00D957A5" w:rsidRDefault="000E4DE0" w:rsidP="00024232">
      <w:pPr>
        <w:pStyle w:val="Odsekzoznamu"/>
        <w:numPr>
          <w:ilvl w:val="0"/>
          <w:numId w:val="11"/>
        </w:numPr>
        <w:jc w:val="both"/>
        <w:rPr>
          <w:lang w:val="ro-RO"/>
        </w:rPr>
      </w:pPr>
      <w:r w:rsidRPr="00D957A5">
        <w:rPr>
          <w:lang w:val="ro-RO"/>
        </w:rPr>
        <w:t xml:space="preserve">Indicatorii trebuie să fie definiţi în mod clar și exact. </w:t>
      </w:r>
    </w:p>
    <w:p w:rsidR="000B0230" w:rsidRPr="00D957A5" w:rsidRDefault="000B0230" w:rsidP="00024232">
      <w:pPr>
        <w:pStyle w:val="Odsekzoznamu"/>
        <w:numPr>
          <w:ilvl w:val="0"/>
          <w:numId w:val="11"/>
        </w:numPr>
        <w:jc w:val="both"/>
        <w:rPr>
          <w:lang w:val="ro-RO"/>
        </w:rPr>
      </w:pPr>
      <w:r w:rsidRPr="00D957A5">
        <w:rPr>
          <w:lang w:val="ro-RO"/>
        </w:rPr>
        <w:t>Nu recomandăm definirea indicatorilor pentru măsurarea ratei de creștere în comparație cu anul precedent. Aceştia ar face bugetele de program şi mai complicate. Noi comparăm întotdeauna dezvoltarea indicatorilor în timp în rapoartele de monitorizare și evaluare, deci nu trebuie să o facem în prealabil.</w:t>
      </w:r>
    </w:p>
    <w:p w:rsidR="00024232" w:rsidRPr="00D957A5" w:rsidRDefault="00191298" w:rsidP="00024232">
      <w:pPr>
        <w:pStyle w:val="Odsekzoznamu"/>
        <w:numPr>
          <w:ilvl w:val="0"/>
          <w:numId w:val="11"/>
        </w:numPr>
        <w:jc w:val="both"/>
        <w:rPr>
          <w:lang w:val="ro-RO"/>
        </w:rPr>
      </w:pPr>
      <w:r w:rsidRPr="00D957A5">
        <w:rPr>
          <w:lang w:val="ro-RO"/>
        </w:rPr>
        <w:t>Indicatorii trebuie să fie legaţi de obiective.Vă rugăm să verificați dacă toți indicatorii se referă la obiectivele definite, și dacă fiecare obiectiv are indicatori.</w:t>
      </w:r>
    </w:p>
    <w:p w:rsidR="00024232" w:rsidRPr="00D957A5" w:rsidRDefault="00024232" w:rsidP="00024232">
      <w:pPr>
        <w:pStyle w:val="Odsekzoznamu"/>
        <w:numPr>
          <w:ilvl w:val="0"/>
          <w:numId w:val="11"/>
        </w:numPr>
        <w:jc w:val="both"/>
        <w:rPr>
          <w:lang w:val="ro-RO"/>
        </w:rPr>
      </w:pPr>
      <w:r w:rsidRPr="00D957A5">
        <w:rPr>
          <w:lang w:val="ro-RO"/>
        </w:rPr>
        <w:t>Indicatorii de eficiență nu se exprimă în procente. Ei pot fi exprimaţi în lei, timp, etc. Ei exprimă costul unei unități (în mare parte, costurile unei ieșiri).</w:t>
      </w:r>
    </w:p>
    <w:p w:rsidR="00D93360" w:rsidRPr="00D957A5" w:rsidRDefault="00D93360" w:rsidP="00713433">
      <w:pPr>
        <w:rPr>
          <w:lang w:val="ro-RO"/>
        </w:rPr>
      </w:pPr>
    </w:p>
    <w:p w:rsidR="00024232" w:rsidRPr="00D957A5" w:rsidRDefault="00024232" w:rsidP="00713433">
      <w:pPr>
        <w:rPr>
          <w:lang w:val="ro-RO"/>
        </w:rPr>
        <w:sectPr w:rsidR="00024232" w:rsidRPr="00D957A5" w:rsidSect="00585A66">
          <w:headerReference w:type="default" r:id="rId9"/>
          <w:footerReference w:type="default" r:id="rId10"/>
          <w:headerReference w:type="first" r:id="rId11"/>
          <w:footerReference w:type="first" r:id="rId12"/>
          <w:pgSz w:w="11906" w:h="16838" w:code="9"/>
          <w:pgMar w:top="1418" w:right="1134" w:bottom="567" w:left="1418" w:header="1" w:footer="284" w:gutter="284"/>
          <w:cols w:space="708"/>
          <w:titlePg/>
          <w:docGrid w:linePitch="360"/>
        </w:sectPr>
      </w:pPr>
    </w:p>
    <w:p w:rsidR="005328CA" w:rsidRPr="00D957A5" w:rsidRDefault="000412C6" w:rsidP="000412C6">
      <w:pPr>
        <w:pStyle w:val="Popis"/>
        <w:rPr>
          <w:lang w:val="ro-RO"/>
        </w:rPr>
      </w:pPr>
      <w:bookmarkStart w:id="9" w:name="_Ref389819994"/>
      <w:r w:rsidRPr="00D957A5">
        <w:rPr>
          <w:lang w:val="ro-RO"/>
        </w:rPr>
        <w:lastRenderedPageBreak/>
        <w:t>Tabel</w:t>
      </w:r>
      <w:r w:rsidR="009C0450" w:rsidRPr="00D957A5">
        <w:rPr>
          <w:lang w:val="ro-RO"/>
        </w:rPr>
        <w:t>ul</w:t>
      </w:r>
      <w:r w:rsidR="00B84DC3" w:rsidRPr="00D957A5">
        <w:rPr>
          <w:lang w:val="ro-RO"/>
        </w:rPr>
        <w:fldChar w:fldCharType="begin"/>
      </w:r>
      <w:r w:rsidR="001D410D" w:rsidRPr="00D957A5">
        <w:rPr>
          <w:lang w:val="ro-RO"/>
        </w:rPr>
        <w:instrText xml:space="preserve"> SEQ Table \* ARABIC </w:instrText>
      </w:r>
      <w:r w:rsidR="00B84DC3" w:rsidRPr="00D957A5">
        <w:rPr>
          <w:lang w:val="ro-RO"/>
        </w:rPr>
        <w:fldChar w:fldCharType="separate"/>
      </w:r>
      <w:r w:rsidRPr="00D957A5">
        <w:rPr>
          <w:noProof/>
          <w:lang w:val="ro-RO"/>
        </w:rPr>
        <w:t>4</w:t>
      </w:r>
      <w:r w:rsidR="00B84DC3" w:rsidRPr="00D957A5">
        <w:rPr>
          <w:lang w:val="ro-RO"/>
        </w:rPr>
        <w:fldChar w:fldCharType="end"/>
      </w:r>
      <w:bookmarkEnd w:id="9"/>
      <w:r w:rsidRPr="00D957A5">
        <w:rPr>
          <w:lang w:val="ro-RO"/>
        </w:rPr>
        <w:t>:Lista indicatorilor furnizaţi, comentarii și sugestii pentru îmbunătăţiri.</w:t>
      </w:r>
    </w:p>
    <w:tbl>
      <w:tblPr>
        <w:tblW w:w="14894" w:type="dxa"/>
        <w:tblCellMar>
          <w:left w:w="70" w:type="dxa"/>
          <w:right w:w="70" w:type="dxa"/>
        </w:tblCellMar>
        <w:tblLook w:val="04A0"/>
      </w:tblPr>
      <w:tblGrid>
        <w:gridCol w:w="397"/>
        <w:gridCol w:w="2759"/>
        <w:gridCol w:w="2825"/>
        <w:gridCol w:w="3251"/>
        <w:gridCol w:w="2768"/>
        <w:gridCol w:w="2894"/>
      </w:tblGrid>
      <w:tr w:rsidR="00C8333F" w:rsidRPr="00D957A5" w:rsidTr="00FA6012">
        <w:trPr>
          <w:trHeight w:val="20"/>
          <w:tblHeader/>
        </w:trPr>
        <w:tc>
          <w:tcPr>
            <w:tcW w:w="380" w:type="dxa"/>
            <w:tcBorders>
              <w:top w:val="single" w:sz="8" w:space="0" w:color="auto"/>
              <w:left w:val="single" w:sz="8" w:space="0" w:color="auto"/>
              <w:bottom w:val="single" w:sz="4" w:space="0" w:color="auto"/>
              <w:right w:val="single" w:sz="4" w:space="0" w:color="auto"/>
            </w:tcBorders>
            <w:shd w:val="clear" w:color="auto" w:fill="D9D9D9" w:themeFill="background1" w:themeFillShade="D9"/>
            <w:hideMark/>
          </w:tcPr>
          <w:p w:rsidR="00C8333F" w:rsidRPr="00D957A5" w:rsidRDefault="00C8333F" w:rsidP="004D6A7E">
            <w:pPr>
              <w:spacing w:after="0" w:line="240" w:lineRule="auto"/>
              <w:rPr>
                <w:rFonts w:asciiTheme="minorHAnsi" w:eastAsia="Times New Roman" w:hAnsiTheme="minorHAnsi"/>
                <w:b/>
                <w:bCs/>
                <w:color w:val="000000"/>
                <w:sz w:val="20"/>
                <w:szCs w:val="20"/>
                <w:lang w:val="ro-RO"/>
              </w:rPr>
            </w:pPr>
            <w:r w:rsidRPr="00D957A5">
              <w:rPr>
                <w:rFonts w:asciiTheme="minorHAnsi" w:eastAsia="Times New Roman" w:hAnsiTheme="minorHAnsi"/>
                <w:b/>
                <w:bCs/>
                <w:color w:val="000000"/>
                <w:sz w:val="20"/>
                <w:szCs w:val="20"/>
                <w:lang w:val="ro-RO"/>
              </w:rPr>
              <w:t>Nr.</w:t>
            </w:r>
          </w:p>
        </w:tc>
        <w:tc>
          <w:tcPr>
            <w:tcW w:w="2764" w:type="dxa"/>
            <w:tcBorders>
              <w:top w:val="single" w:sz="8" w:space="0" w:color="auto"/>
              <w:left w:val="nil"/>
              <w:bottom w:val="single" w:sz="4" w:space="0" w:color="auto"/>
              <w:right w:val="single" w:sz="4" w:space="0" w:color="auto"/>
            </w:tcBorders>
            <w:shd w:val="clear" w:color="auto" w:fill="D9D9D9" w:themeFill="background1" w:themeFillShade="D9"/>
            <w:hideMark/>
          </w:tcPr>
          <w:p w:rsidR="00C8333F" w:rsidRPr="00D957A5" w:rsidRDefault="00C8333F" w:rsidP="004D6A7E">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Scopul</w:t>
            </w:r>
          </w:p>
        </w:tc>
        <w:tc>
          <w:tcPr>
            <w:tcW w:w="2829" w:type="dxa"/>
            <w:tcBorders>
              <w:top w:val="single" w:sz="8" w:space="0" w:color="auto"/>
              <w:left w:val="nil"/>
              <w:bottom w:val="single" w:sz="4" w:space="0" w:color="auto"/>
              <w:right w:val="single" w:sz="4" w:space="0" w:color="auto"/>
            </w:tcBorders>
            <w:shd w:val="clear" w:color="auto" w:fill="D9D9D9" w:themeFill="background1" w:themeFillShade="D9"/>
            <w:hideMark/>
          </w:tcPr>
          <w:p w:rsidR="00C8333F" w:rsidRPr="00D957A5" w:rsidRDefault="00C8333F" w:rsidP="004D6A7E">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Obiective</w:t>
            </w:r>
          </w:p>
        </w:tc>
        <w:tc>
          <w:tcPr>
            <w:tcW w:w="3255" w:type="dxa"/>
            <w:tcBorders>
              <w:top w:val="single" w:sz="8" w:space="0" w:color="auto"/>
              <w:left w:val="nil"/>
              <w:bottom w:val="single" w:sz="4" w:space="0" w:color="auto"/>
              <w:right w:val="single" w:sz="4" w:space="0" w:color="auto"/>
            </w:tcBorders>
            <w:shd w:val="clear" w:color="auto" w:fill="D9D9D9" w:themeFill="background1" w:themeFillShade="D9"/>
            <w:hideMark/>
          </w:tcPr>
          <w:p w:rsidR="00C8333F" w:rsidRPr="00D957A5" w:rsidRDefault="00C8333F" w:rsidP="004D6A7E">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Indicator de rezultat</w:t>
            </w:r>
          </w:p>
        </w:tc>
        <w:tc>
          <w:tcPr>
            <w:tcW w:w="2770" w:type="dxa"/>
            <w:tcBorders>
              <w:top w:val="single" w:sz="8" w:space="0" w:color="auto"/>
              <w:left w:val="nil"/>
              <w:bottom w:val="single" w:sz="4" w:space="0" w:color="auto"/>
              <w:right w:val="single" w:sz="4" w:space="0" w:color="auto"/>
            </w:tcBorders>
            <w:shd w:val="clear" w:color="auto" w:fill="D9D9D9" w:themeFill="background1" w:themeFillShade="D9"/>
            <w:hideMark/>
          </w:tcPr>
          <w:p w:rsidR="00C8333F" w:rsidRPr="00D957A5" w:rsidRDefault="00C8333F" w:rsidP="004D6A7E">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Indicator de produs</w:t>
            </w:r>
          </w:p>
        </w:tc>
        <w:tc>
          <w:tcPr>
            <w:tcW w:w="2896" w:type="dxa"/>
            <w:tcBorders>
              <w:top w:val="single" w:sz="8" w:space="0" w:color="auto"/>
              <w:left w:val="nil"/>
              <w:bottom w:val="single" w:sz="4" w:space="0" w:color="auto"/>
              <w:right w:val="single" w:sz="8" w:space="0" w:color="auto"/>
            </w:tcBorders>
            <w:shd w:val="clear" w:color="auto" w:fill="D9D9D9" w:themeFill="background1" w:themeFillShade="D9"/>
            <w:hideMark/>
          </w:tcPr>
          <w:p w:rsidR="00C8333F" w:rsidRPr="00D957A5" w:rsidRDefault="00C8333F" w:rsidP="004D6A7E">
            <w:pPr>
              <w:spacing w:after="0" w:line="240" w:lineRule="auto"/>
              <w:rPr>
                <w:rFonts w:asciiTheme="minorHAnsi" w:eastAsia="Times New Roman" w:hAnsiTheme="minorHAnsi"/>
                <w:b/>
                <w:bCs/>
                <w:sz w:val="20"/>
                <w:szCs w:val="20"/>
                <w:lang w:val="ro-RO"/>
              </w:rPr>
            </w:pPr>
            <w:r w:rsidRPr="00D957A5">
              <w:rPr>
                <w:rFonts w:asciiTheme="minorHAnsi" w:eastAsia="Times New Roman" w:hAnsiTheme="minorHAnsi"/>
                <w:b/>
                <w:bCs/>
                <w:sz w:val="20"/>
                <w:szCs w:val="20"/>
                <w:lang w:val="ro-RO"/>
              </w:rPr>
              <w:t>Indicator de eficiență</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1</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1</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Administrarea sistemului public de asigurări sociale</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463B4C"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Menţinerea şi fortificarea capacităţilor CNAS în administrarea şi gestionarea Sistemului public de asigurări sociale, menţinerea şi dezvoltarea Sistemului informaţional "Protecţia socială" şi a altor componente informaţionale.</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132E59" w:rsidP="00C8333F">
            <w:pPr>
              <w:spacing w:after="0" w:line="240" w:lineRule="auto"/>
              <w:rPr>
                <w:rFonts w:asciiTheme="minorHAnsi" w:eastAsia="Times New Roman" w:hAnsiTheme="minorHAnsi"/>
                <w:b/>
                <w:color w:val="000000"/>
                <w:sz w:val="20"/>
                <w:szCs w:val="20"/>
                <w:lang w:val="ro-RO"/>
              </w:rPr>
            </w:pPr>
            <w:r w:rsidRPr="00D957A5">
              <w:rPr>
                <w:rFonts w:asciiTheme="minorHAnsi" w:hAnsiTheme="minorHAnsi"/>
                <w:b/>
                <w:bCs/>
                <w:color w:val="000000"/>
                <w:sz w:val="20"/>
                <w:szCs w:val="20"/>
                <w:lang w:val="ro-RO"/>
              </w:rPr>
              <w:t>Sistem eficient și transparent al sistemului public de asigurări sociale</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Prezentat: </w:t>
            </w:r>
          </w:p>
          <w:p w:rsidR="005502DD" w:rsidRPr="00D957A5" w:rsidRDefault="00C8333F" w:rsidP="00BC1530">
            <w:pPr>
              <w:pStyle w:val="Odsekzoznamu"/>
              <w:numPr>
                <w:ilvl w:val="0"/>
                <w:numId w:val="20"/>
              </w:numPr>
              <w:spacing w:after="0" w:line="240" w:lineRule="auto"/>
              <w:ind w:left="199" w:hanging="199"/>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funcţionalităţii unui serviciu durabil, ce garantează aplicarea conformă a cadrului legislativ-normativ în domeniul protecţiei sociale cu neadmiterea depăşirii cheltuiellilor de administrare a limitei de 3% anual din totalul cheltuielilor;</w:t>
            </w:r>
          </w:p>
          <w:p w:rsidR="00EF59E2" w:rsidRPr="00D957A5" w:rsidRDefault="00C8333F" w:rsidP="00BC1530">
            <w:pPr>
              <w:pStyle w:val="Odsekzoznamu"/>
              <w:numPr>
                <w:ilvl w:val="0"/>
                <w:numId w:val="20"/>
              </w:numPr>
              <w:spacing w:after="0" w:line="240" w:lineRule="auto"/>
              <w:ind w:left="199" w:hanging="199"/>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Disponibilitatea serviciilor performante la nivel naţional prin utilizarea inteligentă a soluţiilor Tehnologiei Informaţiilor şi Comunicaţiilor în domeniul Protecţiei Sociale. </w:t>
            </w:r>
          </w:p>
          <w:p w:rsidR="00EF59E2" w:rsidRPr="00D957A5" w:rsidRDefault="00EF59E2"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Obiectiv îmbunătățit prin intermediul instruirii la locul de muncă</w:t>
            </w:r>
          </w:p>
          <w:p w:rsidR="00EF59E2" w:rsidRPr="00D957A5" w:rsidRDefault="00EF59E2" w:rsidP="00BC1530">
            <w:pPr>
              <w:pStyle w:val="Odsekzoznamu"/>
              <w:numPr>
                <w:ilvl w:val="0"/>
                <w:numId w:val="24"/>
              </w:numPr>
              <w:spacing w:before="60" w:after="60" w:line="240" w:lineRule="auto"/>
              <w:ind w:left="258" w:hanging="258"/>
              <w:rPr>
                <w:rFonts w:eastAsia="Times New Roman"/>
                <w:b/>
                <w:color w:val="000000"/>
                <w:sz w:val="20"/>
                <w:szCs w:val="20"/>
                <w:lang w:val="ro-RO"/>
              </w:rPr>
            </w:pPr>
            <w:r w:rsidRPr="00D957A5">
              <w:rPr>
                <w:rFonts w:eastAsia="Times New Roman"/>
                <w:b/>
                <w:bCs/>
                <w:color w:val="000000"/>
                <w:sz w:val="20"/>
                <w:szCs w:val="20"/>
                <w:lang w:val="ro-RO"/>
              </w:rPr>
              <w:t xml:space="preserve">Asigurarea funcţionalităţii unui serviciu durabil, ce garantează aplicarea conformă a cadrului legislativ-normativ în domeniul protecţiei sociale cu neadmiterea depăşirii cheltuielilor de administrare ale CNAS a limitei de 3% </w:t>
            </w:r>
            <w:r w:rsidRPr="00D957A5">
              <w:rPr>
                <w:rFonts w:eastAsia="Times New Roman"/>
                <w:b/>
                <w:bCs/>
                <w:color w:val="000000"/>
                <w:sz w:val="20"/>
                <w:szCs w:val="20"/>
                <w:lang w:val="ro-RO"/>
              </w:rPr>
              <w:lastRenderedPageBreak/>
              <w:t>anual din totalul cheltuielilor;</w:t>
            </w:r>
          </w:p>
          <w:p w:rsidR="00EF59E2" w:rsidRPr="00D957A5" w:rsidRDefault="00EF59E2" w:rsidP="00BC1530">
            <w:pPr>
              <w:pStyle w:val="Odsekzoznamu"/>
              <w:numPr>
                <w:ilvl w:val="0"/>
                <w:numId w:val="24"/>
              </w:numPr>
              <w:spacing w:before="60" w:after="60" w:line="240" w:lineRule="auto"/>
              <w:ind w:left="258" w:hanging="258"/>
              <w:rPr>
                <w:rFonts w:eastAsia="Times New Roman"/>
                <w:b/>
                <w:color w:val="000000"/>
                <w:sz w:val="20"/>
                <w:szCs w:val="20"/>
                <w:lang w:val="ro-RO"/>
              </w:rPr>
            </w:pPr>
            <w:r w:rsidRPr="00D957A5">
              <w:rPr>
                <w:rFonts w:eastAsia="Times New Roman"/>
                <w:b/>
                <w:bCs/>
                <w:color w:val="000000"/>
                <w:sz w:val="20"/>
                <w:szCs w:val="20"/>
                <w:lang w:val="ro-RO"/>
              </w:rPr>
              <w:t>Punerea în aplicare a unui nou serviciu automatizat la nivel național, anual, începând cu anul 2017 prin utilizarea TIC în domeniul protecției sociale.</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Sugerat: </w:t>
            </w:r>
          </w:p>
          <w:p w:rsidR="00EF59E2" w:rsidRPr="00D957A5" w:rsidRDefault="00EF59E2" w:rsidP="00BC1530">
            <w:pPr>
              <w:pStyle w:val="Odsekzoznamu"/>
              <w:numPr>
                <w:ilvl w:val="0"/>
                <w:numId w:val="25"/>
              </w:numPr>
              <w:spacing w:before="60" w:after="60" w:line="240" w:lineRule="auto"/>
              <w:ind w:left="258" w:hanging="258"/>
              <w:rPr>
                <w:rFonts w:eastAsia="Times New Roman"/>
                <w:b/>
                <w:color w:val="000000"/>
                <w:sz w:val="20"/>
                <w:szCs w:val="20"/>
                <w:lang w:val="ro-RO"/>
              </w:rPr>
            </w:pPr>
            <w:r w:rsidRPr="00D957A5">
              <w:rPr>
                <w:rFonts w:eastAsia="Times New Roman"/>
                <w:b/>
                <w:bCs/>
                <w:color w:val="000000"/>
                <w:sz w:val="20"/>
                <w:szCs w:val="20"/>
                <w:lang w:val="ro-RO"/>
              </w:rPr>
              <w:t xml:space="preserve">Asigurarea funcţionalităţii unui serviciu durabil, cu neadmiterea depăşirii </w:t>
            </w:r>
            <w:r w:rsidR="008408E6" w:rsidRPr="00D957A5">
              <w:rPr>
                <w:rFonts w:eastAsia="Times New Roman"/>
                <w:b/>
                <w:bCs/>
                <w:color w:val="000000"/>
                <w:sz w:val="20"/>
                <w:szCs w:val="20"/>
                <w:lang w:val="ro-RO"/>
              </w:rPr>
              <w:t>cheltuielilor</w:t>
            </w:r>
            <w:r w:rsidRPr="00D957A5">
              <w:rPr>
                <w:rFonts w:eastAsia="Times New Roman"/>
                <w:b/>
                <w:bCs/>
                <w:color w:val="000000"/>
                <w:sz w:val="20"/>
                <w:szCs w:val="20"/>
                <w:lang w:val="ro-RO"/>
              </w:rPr>
              <w:t xml:space="preserve"> de administrare ale CNAS față de pragul anual a limitei de 3% din totalul cheltuielilor </w:t>
            </w:r>
          </w:p>
          <w:p w:rsidR="00C8333F" w:rsidRPr="00D957A5" w:rsidRDefault="00EF59E2" w:rsidP="00BC1530">
            <w:pPr>
              <w:pStyle w:val="Odsekzoznamu"/>
              <w:numPr>
                <w:ilvl w:val="0"/>
                <w:numId w:val="25"/>
              </w:numPr>
              <w:spacing w:before="60" w:after="60" w:line="240" w:lineRule="auto"/>
              <w:ind w:left="258" w:hanging="258"/>
              <w:rPr>
                <w:rFonts w:eastAsia="Times New Roman"/>
                <w:b/>
                <w:color w:val="000000"/>
                <w:sz w:val="20"/>
                <w:szCs w:val="20"/>
                <w:lang w:val="ro-RO"/>
              </w:rPr>
            </w:pPr>
            <w:r w:rsidRPr="00D957A5">
              <w:rPr>
                <w:rFonts w:eastAsia="Times New Roman"/>
                <w:b/>
                <w:bCs/>
                <w:color w:val="000000"/>
                <w:sz w:val="20"/>
                <w:szCs w:val="20"/>
                <w:lang w:val="ro-RO"/>
              </w:rPr>
              <w:t>Punerea în aplicare a unui nou serviciu automatizat la nivel național, anual, începând cu anul 2017 prin utilizarea TIC în domeniul protecției sociale.</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Ponderea cheltuielilor de administrare a sistemului în cheltuielile totale ale BASS. (%)</w:t>
            </w:r>
          </w:p>
          <w:p w:rsidR="00C8333F" w:rsidRPr="00D957A5" w:rsidRDefault="00C8333F" w:rsidP="005502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A02763" w:rsidRPr="00D957A5" w:rsidRDefault="00A02763" w:rsidP="00A02763">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Indicatorii trebuie să fie legaţi de obiective. </w:t>
            </w:r>
          </w:p>
          <w:p w:rsidR="00A02763" w:rsidRPr="00D957A5" w:rsidRDefault="00A02763" w:rsidP="00A02763">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Acolo unde este posibil, încercați să formulaţi cel puțin un indicator pentru fiecare obiectiv de rezultat.Recomandăm să începeţi mai întâi cu obiectivele de produs.</w:t>
            </w:r>
          </w:p>
          <w:p w:rsidR="007444AE" w:rsidRPr="00D957A5" w:rsidRDefault="007444AE" w:rsidP="00A02763">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Rezultatele au o valoare informațională bună, chiar dacă acestea nu exprimă în mod direct eforturile noastre.Un exemplu de indicator de produs este </w:t>
            </w:r>
            <w:r w:rsidRPr="00D957A5">
              <w:rPr>
                <w:rFonts w:asciiTheme="minorHAnsi" w:eastAsia="Times New Roman" w:hAnsiTheme="minorHAnsi"/>
                <w:b/>
                <w:bCs/>
                <w:i/>
                <w:iCs/>
                <w:color w:val="000000"/>
                <w:sz w:val="20"/>
                <w:szCs w:val="20"/>
                <w:lang w:val="ro-RO"/>
              </w:rPr>
              <w:t>„ponderea cheltuielilor pentru servicii sociale din totalul cheltuielilor publice"</w:t>
            </w:r>
            <w:r w:rsidRPr="00D957A5">
              <w:rPr>
                <w:rFonts w:asciiTheme="minorHAnsi" w:eastAsia="Times New Roman" w:hAnsiTheme="minorHAnsi"/>
                <w:i/>
                <w:iCs/>
                <w:color w:val="000000"/>
                <w:sz w:val="20"/>
                <w:szCs w:val="20"/>
                <w:lang w:val="ro-RO"/>
              </w:rPr>
              <w:t>. Rezultatele exprimă efortul nostru doar indirect (creșterea sau scăderea cheltuielilor publice totale nu este controlată de CNAS), dar ele oferă o imagine mult mai clară a situației.</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EA7ADB" w:rsidRPr="00D957A5" w:rsidRDefault="00EA7ADB"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Ponderea cheltuielilor pentru administrarea gestionării sistemului cu privire la totalul </w:t>
            </w:r>
            <w:r w:rsidRPr="00D957A5">
              <w:rPr>
                <w:rFonts w:asciiTheme="minorHAnsi" w:eastAsia="Times New Roman" w:hAnsiTheme="minorHAnsi"/>
                <w:b/>
                <w:bCs/>
                <w:color w:val="000000"/>
                <w:sz w:val="20"/>
                <w:szCs w:val="20"/>
                <w:lang w:val="ro-RO"/>
              </w:rPr>
              <w:lastRenderedPageBreak/>
              <w:t>cheltuielilor din bugetul asigurării sociale</w:t>
            </w:r>
          </w:p>
          <w:p w:rsidR="00FA6012" w:rsidRPr="00D957A5" w:rsidRDefault="00FA6012" w:rsidP="00FA601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A02763" w:rsidRPr="00D957A5" w:rsidRDefault="00FA6012" w:rsidP="00FA6012">
            <w:pPr>
              <w:spacing w:after="24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Numărul serviciilor performante implementate (unităţi)</w:t>
            </w:r>
          </w:p>
          <w:p w:rsidR="00C8333F" w:rsidRPr="00D957A5" w:rsidRDefault="00C8333F" w:rsidP="005502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A02763" w:rsidRPr="00D957A5" w:rsidRDefault="00A02763" w:rsidP="00A02763">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Indicatorii trebuie să fie legaţi de obiective.Mai întâi, vedeţi care sunt produsele. Avem obiective de produs? În acest caz (când ne uităm la obiectivele sugerate, nu la cele prezentate), obiectivul 2 este bazat pe produs.</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EA7ADB" w:rsidRPr="00D957A5" w:rsidRDefault="00EA7ADB"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b/>
                <w:bCs/>
                <w:lang w:val="ro-RO"/>
              </w:rPr>
              <w:t>N</w:t>
            </w:r>
            <w:r w:rsidRPr="00D957A5">
              <w:rPr>
                <w:rFonts w:asciiTheme="minorHAnsi" w:hAnsiTheme="minorHAnsi"/>
                <w:b/>
                <w:bCs/>
                <w:color w:val="000000"/>
                <w:sz w:val="20"/>
                <w:szCs w:val="20"/>
                <w:lang w:val="ro-RO"/>
              </w:rPr>
              <w:t>umărul serviciilor automatizate implementate</w:t>
            </w:r>
          </w:p>
          <w:p w:rsidR="00A02763" w:rsidRPr="00D957A5" w:rsidRDefault="00FA6012" w:rsidP="00A0276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A02763" w:rsidRPr="00D957A5" w:rsidRDefault="00FA6012" w:rsidP="00FA6012">
            <w:pPr>
              <w:pStyle w:val="Odsekzoznamu"/>
              <w:spacing w:after="120" w:line="240" w:lineRule="auto"/>
              <w:ind w:left="0"/>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BC1530">
            <w:pPr>
              <w:pStyle w:val="Odsekzoznamu"/>
              <w:numPr>
                <w:ilvl w:val="0"/>
                <w:numId w:val="21"/>
              </w:numPr>
              <w:spacing w:after="0" w:line="240" w:lineRule="auto"/>
              <w:ind w:left="133" w:hanging="133"/>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Salariul mediu pe unitate de personal (MDL)</w:t>
            </w:r>
          </w:p>
          <w:p w:rsidR="00C8333F" w:rsidRPr="00D957A5" w:rsidRDefault="00C8333F" w:rsidP="00BC1530">
            <w:pPr>
              <w:pStyle w:val="Odsekzoznamu"/>
              <w:numPr>
                <w:ilvl w:val="0"/>
                <w:numId w:val="21"/>
              </w:numPr>
              <w:spacing w:after="0" w:line="240" w:lineRule="auto"/>
              <w:ind w:left="133" w:hanging="133"/>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Fluctuaţia personalului (%)</w:t>
            </w:r>
          </w:p>
          <w:p w:rsidR="00C8333F" w:rsidRPr="00D957A5" w:rsidRDefault="00C8333F" w:rsidP="005502D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8E4EFB" w:rsidRPr="00D957A5" w:rsidRDefault="008E4EFB" w:rsidP="008E4EFB">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Indicatorii de eficiență exprimă întotdeauna costul produselor sau rezultatelor (exprimat în lei sau timp) pe o unitate de produs sau rezultat. Vă recomandăm să parcurgeți toți indicatorii anteriori și să vedeţi pentru care din ei costurile pot fi calculate ușor. În acest caz, putem formula indicatorul de eficiență pentru ambii indicatori de produs.</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FA6012" w:rsidRPr="00D957A5" w:rsidRDefault="00EA7ADB"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Costul mediu anual pentru administrarea unui beneficiar care a primit ajutor social</w:t>
            </w:r>
          </w:p>
          <w:p w:rsidR="00EA7ADB" w:rsidRPr="00D957A5" w:rsidRDefault="00EA7ADB"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Salariu mediu</w:t>
            </w:r>
          </w:p>
          <w:p w:rsidR="00FA6012" w:rsidRPr="00D957A5" w:rsidRDefault="00FA6012" w:rsidP="00FA601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8E4EFB" w:rsidRPr="00D957A5" w:rsidRDefault="00FA6012" w:rsidP="004107E8">
            <w:pPr>
              <w:spacing w:after="12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Indicatori buni (versiune după instruirile la locul de muncă)</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2</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2</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Protecţie în caz de incapacitate temporară de muncă</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 Asigurarea protecției sociale persoanelor  în caz de incapacitate temporară de muncă. </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Siguranța economică pentru persoanele incapabile temporar să muncească</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Sporirea accesului persoanelor îndreptățite la protecție socială în cazul pierderii venitului  ca urmare a incapacităţii temporare de muncă, a accidentelor de muncă, a bolilor profesionale şi maternităţii.</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Obiectiv îmbunătățit prin intermediul instruirilor la locul de muncă</w:t>
            </w:r>
          </w:p>
          <w:p w:rsidR="00EA7ADB" w:rsidRPr="00D957A5" w:rsidRDefault="00332682" w:rsidP="00F779C8">
            <w:pPr>
              <w:spacing w:before="60" w:after="6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 anuală pentru 100% din persoanele eligibile pentru protecţia socială în caz de incapacitate temporară, accidente de muncă, boli profesionale și maternitate.</w:t>
            </w:r>
          </w:p>
          <w:p w:rsidR="00C8333F" w:rsidRPr="00D957A5" w:rsidRDefault="00C8333F" w:rsidP="00C8333F">
            <w:pPr>
              <w:spacing w:after="0" w:line="240" w:lineRule="auto"/>
              <w:rPr>
                <w:rFonts w:asciiTheme="minorHAnsi" w:eastAsia="Times New Roman" w:hAnsiTheme="minorHAnsi"/>
                <w:b/>
                <w:color w:val="000000"/>
                <w:sz w:val="20"/>
                <w:szCs w:val="20"/>
                <w:lang w:val="ro-RO"/>
              </w:rPr>
            </w:pP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Ponderea beneficiarilor de indemnizație de incapacitate temporară de muncă cauzată de boli obișnuite sau de accidente nelegate de muncă din numărul mediu scriptic al salariaţilor. (%)</w:t>
            </w:r>
          </w:p>
          <w:p w:rsidR="008E4EFB" w:rsidRPr="00D957A5" w:rsidRDefault="008E4EFB" w:rsidP="008E4EF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8E4EFB" w:rsidRPr="00D957A5" w:rsidRDefault="0058442B" w:rsidP="001003E4">
            <w:pPr>
              <w:spacing w:after="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Acest indicator este corect din punct de vedere metodologic. Pentru </w:t>
            </w:r>
            <w:r w:rsidRPr="00D957A5">
              <w:rPr>
                <w:rFonts w:asciiTheme="minorHAnsi" w:eastAsia="Times New Roman" w:hAnsiTheme="minorHAnsi"/>
                <w:i/>
                <w:iCs/>
                <w:color w:val="000000"/>
                <w:sz w:val="20"/>
                <w:szCs w:val="20"/>
                <w:lang w:val="ro-RO"/>
              </w:rPr>
              <w:lastRenderedPageBreak/>
              <w:t>simplificare, recomandăm să număraţi toate categoriile aferente acestui subprogram (inclusiv maternitatea). O altă posibilitate este de a oferi ponderea populației active din punct de vedere economic (pe care o vom folosi drept exemplu)</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332682" w:rsidRPr="00D957A5" w:rsidRDefault="00332682"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beneficiarilor cu plăţi de asistenţă socială (%)</w:t>
            </w:r>
          </w:p>
          <w:p w:rsidR="00EA7ADB" w:rsidRPr="00D957A5" w:rsidRDefault="00332682"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Procentul acoperirii  persoanelor eligibile pentru protecţia socială în caz de incapacitate temporară, accidente de muncă, boli profesionale și maternitate.</w:t>
            </w:r>
          </w:p>
          <w:p w:rsidR="001003E4" w:rsidRPr="00D957A5" w:rsidRDefault="001003E4" w:rsidP="001003E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C8333F" w:rsidRPr="00D957A5" w:rsidRDefault="001003E4" w:rsidP="001003E4">
            <w:pPr>
              <w:spacing w:after="6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 xml:space="preserve">Indicatori buni (versiune după instruirile la locul de muncă). </w:t>
            </w: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Numărul beneficiarilor de indemnizație de incapacitate temporară de muncă cauzată de boli obișnuite sau de accidente nelegate de muncă. (persoane)</w:t>
            </w:r>
          </w:p>
          <w:p w:rsidR="008E4EFB" w:rsidRPr="00D957A5" w:rsidRDefault="008E4EFB" w:rsidP="008E4EF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8E4EFB" w:rsidRPr="00D957A5" w:rsidRDefault="008E4EFB" w:rsidP="008E4EFB">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Indicatorii trebuie să fie legaţi de obiective. </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Indicatori îmbunătățiți prin intermediul instruirilor la locul de muncă</w:t>
            </w:r>
          </w:p>
          <w:p w:rsidR="00332682" w:rsidRPr="00D957A5" w:rsidRDefault="00332682"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 de beneficiari de protecţie socială în caz de incapacitate temporară, accidente de muncă, boli profesionale și maternitate</w:t>
            </w:r>
          </w:p>
          <w:p w:rsidR="001003E4" w:rsidRPr="00D957A5" w:rsidRDefault="001003E4" w:rsidP="001003E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C8333F" w:rsidRPr="00D957A5" w:rsidRDefault="001003E4" w:rsidP="001003E4">
            <w:pPr>
              <w:spacing w:before="180" w:after="6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58442B"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Costul mediu al unei zile de incapacitate temporară de muncă cauzată de boli obișnuite sau de accidente nelegate de muncă. (MDL)</w:t>
            </w:r>
          </w:p>
          <w:p w:rsidR="0058442B" w:rsidRPr="00D957A5" w:rsidRDefault="0058442B" w:rsidP="0058442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58442B" w:rsidRPr="00D957A5" w:rsidRDefault="0058442B" w:rsidP="0058442B">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Acest indicator este corect din punct de vedere metodologic. Pentru simplificare, recomandăm </w:t>
            </w:r>
            <w:r w:rsidRPr="00D957A5">
              <w:rPr>
                <w:rFonts w:asciiTheme="minorHAnsi" w:eastAsia="Times New Roman" w:hAnsiTheme="minorHAnsi"/>
                <w:i/>
                <w:iCs/>
                <w:color w:val="000000"/>
                <w:sz w:val="20"/>
                <w:szCs w:val="20"/>
                <w:lang w:val="ro-RO"/>
              </w:rPr>
              <w:lastRenderedPageBreak/>
              <w:t>să număraţi toate categoriile aferente acestui subprogram.</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332682" w:rsidRPr="00D957A5" w:rsidRDefault="00332682"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Costul mediu al unei zile de incapacitate temporară de muncă cauzată de boli obișnuite sau de accidente nelegate de muncă.</w:t>
            </w:r>
          </w:p>
          <w:p w:rsidR="001003E4" w:rsidRPr="00D957A5" w:rsidRDefault="001003E4" w:rsidP="001003E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C8333F" w:rsidRPr="00D957A5" w:rsidRDefault="001003E4" w:rsidP="001003E4">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3</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3</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Protecţia persoanelor în etate</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Asigurarea protecției sociale persoanelor în etate. </w:t>
            </w:r>
          </w:p>
          <w:p w:rsidR="00C8333F" w:rsidRPr="00D957A5" w:rsidRDefault="00C8333F" w:rsidP="00C8333F">
            <w:pPr>
              <w:spacing w:after="0" w:line="240" w:lineRule="auto"/>
              <w:rPr>
                <w:rFonts w:asciiTheme="minorHAnsi" w:eastAsia="Times New Roman" w:hAnsiTheme="minorHAnsi"/>
                <w:color w:val="000000"/>
                <w:sz w:val="20"/>
                <w:szCs w:val="20"/>
                <w:lang w:val="ro-RO"/>
              </w:rPr>
            </w:pP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132E59" w:rsidP="00132E59">
            <w:pPr>
              <w:spacing w:before="60" w:after="60" w:line="240" w:lineRule="auto"/>
              <w:jc w:val="both"/>
              <w:rPr>
                <w:rFonts w:asciiTheme="minorHAnsi" w:hAnsiTheme="minorHAnsi"/>
                <w:b/>
                <w:color w:val="000000"/>
                <w:sz w:val="20"/>
                <w:szCs w:val="20"/>
                <w:lang w:val="ro-RO"/>
              </w:rPr>
            </w:pPr>
            <w:r w:rsidRPr="00D957A5">
              <w:rPr>
                <w:rFonts w:asciiTheme="minorHAnsi" w:hAnsiTheme="minorHAnsi"/>
                <w:b/>
                <w:bCs/>
                <w:color w:val="000000"/>
                <w:sz w:val="20"/>
                <w:szCs w:val="20"/>
                <w:lang w:val="ro-RO"/>
              </w:rPr>
              <w:t xml:space="preserve">Populație în vârstă cu viață </w:t>
            </w:r>
            <w:r w:rsidRPr="00D957A5">
              <w:rPr>
                <w:rFonts w:asciiTheme="minorHAnsi" w:hAnsiTheme="minorHAnsi"/>
                <w:b/>
                <w:bCs/>
                <w:color w:val="000000"/>
                <w:sz w:val="20"/>
                <w:szCs w:val="20"/>
                <w:lang w:val="ro-RO"/>
              </w:rPr>
              <w:lastRenderedPageBreak/>
              <w:t>demnă, ce se simte utilă și parte a societății</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Sporirea gradului de protecție a persoanelor în etate prin actualizarea anuală a cuantumului pensiilor în dependență de coeficientul de indexare.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Obiectiv îmbunătățit prin intermediul instruirilor la locul </w:t>
            </w:r>
            <w:r w:rsidRPr="00D957A5">
              <w:rPr>
                <w:rFonts w:asciiTheme="minorHAnsi" w:hAnsiTheme="minorHAnsi"/>
                <w:color w:val="000000"/>
                <w:sz w:val="20"/>
                <w:szCs w:val="20"/>
                <w:u w:val="single"/>
                <w:lang w:val="ro-RO"/>
              </w:rPr>
              <w:lastRenderedPageBreak/>
              <w:t>de muncă</w:t>
            </w:r>
          </w:p>
          <w:p w:rsidR="008A77A9" w:rsidRPr="00D957A5" w:rsidRDefault="008A77A9" w:rsidP="008A77A9">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Sporirea gradului de protecție a persoanelor în etate prin actualizarea anuală a cuantumului pensiilor în funcție de coeficientul de indexare (7,65% in 2017)</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Sugerat: </w:t>
            </w:r>
          </w:p>
          <w:p w:rsidR="00C8333F" w:rsidRPr="00D957A5" w:rsidRDefault="00C8333F" w:rsidP="00902A03">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Creșterea raportului de înlocuire (pensia medie/salariul mediu) a pensiei pentru limită de vârstă cu x% până în 2019</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Rata de înlocuire a salariului mediu pe economie cu pensie medie pentru limită de vîrstă. (%)</w:t>
            </w:r>
          </w:p>
          <w:p w:rsidR="004D6A7E" w:rsidRPr="00D957A5" w:rsidRDefault="004D6A7E" w:rsidP="004D6A7E">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4D6A7E" w:rsidRPr="00D957A5" w:rsidRDefault="00B71D75" w:rsidP="004D6A7E">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Indicator de rezultat adecvat. </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instruirii la locul de muncă.</w:t>
            </w:r>
          </w:p>
          <w:p w:rsidR="00EA7ADB" w:rsidRPr="00D957A5" w:rsidRDefault="00902A03" w:rsidP="00902A03">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lastRenderedPageBreak/>
              <w:t>Indicatorul rămâne neschimbat.</w:t>
            </w:r>
          </w:p>
          <w:p w:rsidR="00C8333F" w:rsidRPr="00D957A5" w:rsidRDefault="00C8333F" w:rsidP="004D6A7E">
            <w:pPr>
              <w:spacing w:before="180" w:after="60" w:line="240" w:lineRule="auto"/>
              <w:rPr>
                <w:rFonts w:asciiTheme="minorHAnsi" w:eastAsia="Times New Roman" w:hAnsiTheme="minorHAnsi"/>
                <w:b/>
                <w:color w:val="000000"/>
                <w:sz w:val="20"/>
                <w:szCs w:val="20"/>
                <w:lang w:val="ro-RO"/>
              </w:rPr>
            </w:pP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Numărul beneficiarilor de pensie pentru limită de vîrstă. (persoane)</w:t>
            </w:r>
          </w:p>
          <w:p w:rsidR="001E4071" w:rsidRPr="00D957A5" w:rsidRDefault="001E4071" w:rsidP="001E4071">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1E4071" w:rsidRPr="00D957A5" w:rsidRDefault="00B71D75" w:rsidP="001E4071">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Indicator bun. Observaţi că nu există obiectiv bazat pe produs. Dar putem afla care va fi produsul ce va contribui la rezultat: acesta va fi numărul de </w:t>
            </w:r>
            <w:r w:rsidRPr="00D957A5">
              <w:rPr>
                <w:rFonts w:asciiTheme="minorHAnsi" w:eastAsia="Times New Roman" w:hAnsiTheme="minorHAnsi"/>
                <w:i/>
                <w:iCs/>
                <w:color w:val="000000"/>
                <w:sz w:val="20"/>
                <w:szCs w:val="20"/>
                <w:lang w:val="ro-RO"/>
              </w:rPr>
              <w:lastRenderedPageBreak/>
              <w:t>beneficiari și suma pensiilor plătite.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1E4071" w:rsidRPr="00D957A5" w:rsidRDefault="00902A03" w:rsidP="00902A03">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p w:rsidR="004107E8" w:rsidRPr="00D957A5" w:rsidRDefault="004107E8" w:rsidP="004107E8">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4107E8" w:rsidRPr="00D957A5" w:rsidRDefault="004107E8" w:rsidP="004107E8">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color w:val="000000"/>
                <w:sz w:val="20"/>
                <w:szCs w:val="20"/>
                <w:lang w:val="ro-RO"/>
              </w:rPr>
              <w:t>Din moment ce avem nevoie de un indicator care măsoară realizarea sau nerealizarea scopului, recomandăm un stabilirea unui indicator de produs:</w:t>
            </w:r>
            <w:r w:rsidRPr="00D957A5">
              <w:rPr>
                <w:rFonts w:asciiTheme="minorHAnsi" w:eastAsia="Times New Roman" w:hAnsiTheme="minorHAnsi"/>
                <w:b/>
                <w:bCs/>
                <w:color w:val="000000"/>
                <w:sz w:val="20"/>
                <w:szCs w:val="20"/>
                <w:lang w:val="ro-RO"/>
              </w:rPr>
              <w:t xml:space="preserve"> Aplicarea coeficientului de indexare (da/nu).</w:t>
            </w:r>
          </w:p>
          <w:p w:rsidR="004107E8" w:rsidRPr="00D957A5" w:rsidRDefault="004107E8" w:rsidP="004107E8">
            <w:pPr>
              <w:spacing w:after="60" w:line="240" w:lineRule="auto"/>
              <w:rPr>
                <w:rFonts w:asciiTheme="minorHAnsi" w:eastAsia="Times New Roman" w:hAnsiTheme="minorHAnsi"/>
                <w:i/>
                <w:color w:val="000000"/>
                <w:sz w:val="20"/>
                <w:szCs w:val="20"/>
                <w:lang w:val="ro-RO"/>
              </w:rPr>
            </w:pP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Mărimea medie a pensiei pentru limită de vîrstă după indexarea anuală de la 1 aprilie. (MDL)</w:t>
            </w:r>
          </w:p>
          <w:p w:rsidR="001E4071" w:rsidRPr="00D957A5" w:rsidRDefault="001E4071" w:rsidP="001E4071">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1E4071" w:rsidRPr="00D957A5" w:rsidRDefault="001E4071" w:rsidP="001E4071">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Corect. </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902A03" w:rsidRPr="00D957A5" w:rsidRDefault="00902A03" w:rsidP="00902A03">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lastRenderedPageBreak/>
              <w:t>Indicatorul rămâne neschimbat.</w:t>
            </w:r>
          </w:p>
          <w:p w:rsidR="00902A03" w:rsidRPr="00D957A5" w:rsidRDefault="00902A03" w:rsidP="00902A0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C8333F" w:rsidRPr="00D957A5" w:rsidRDefault="00902A03" w:rsidP="004107E8">
            <w:pPr>
              <w:spacing w:after="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 xml:space="preserve">Este posibilă clarificarea indicatorului. Omitem indexarea, se menționează doar perioada de timp care este mai ușor de înțeles. </w:t>
            </w:r>
            <w:r w:rsidRPr="00D957A5">
              <w:rPr>
                <w:rFonts w:asciiTheme="minorHAnsi" w:eastAsia="Times New Roman" w:hAnsiTheme="minorHAnsi"/>
                <w:color w:val="000000"/>
                <w:sz w:val="20"/>
                <w:szCs w:val="20"/>
                <w:lang w:val="ro-RO"/>
              </w:rPr>
              <w:t>Indicatorul recomandat va fi „</w:t>
            </w:r>
            <w:r w:rsidRPr="00D957A5">
              <w:rPr>
                <w:rFonts w:asciiTheme="minorHAnsi" w:eastAsia="Times New Roman" w:hAnsiTheme="minorHAnsi"/>
                <w:b/>
                <w:bCs/>
                <w:color w:val="000000"/>
                <w:sz w:val="20"/>
                <w:szCs w:val="20"/>
                <w:lang w:val="ro-RO"/>
              </w:rPr>
              <w:t>Mărimea medie a pensiei pentru limită de vîrstă la sfârșitul anului</w:t>
            </w:r>
            <w:r w:rsidRPr="00D957A5">
              <w:rPr>
                <w:rFonts w:asciiTheme="minorHAnsi" w:eastAsia="Times New Roman" w:hAnsiTheme="minorHAnsi"/>
                <w:color w:val="000000"/>
                <w:sz w:val="20"/>
                <w:szCs w:val="20"/>
                <w:lang w:val="ro-RO"/>
              </w:rPr>
              <w:t>”</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4</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4</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Protecţie în legătură cu pierderea întreţinătorului</w:t>
            </w:r>
          </w:p>
          <w:p w:rsidR="00C8333F" w:rsidRPr="00D957A5" w:rsidRDefault="00C8333F" w:rsidP="00C8333F">
            <w:pPr>
              <w:spacing w:after="0" w:line="240" w:lineRule="auto"/>
              <w:rPr>
                <w:rFonts w:asciiTheme="minorHAnsi" w:eastAsia="Times New Roman" w:hAnsiTheme="minorHAnsi"/>
                <w:color w:val="000000"/>
                <w:sz w:val="20"/>
                <w:szCs w:val="20"/>
                <w:lang w:val="ro-RO"/>
              </w:rPr>
            </w:pP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protecției sociale persoanelor în legătură cu pierderea întreținătorului.</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Copii cu toate tipurile necesare de îngrijire în toate tipurile de circumstanţe</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Compensarea sursei de venit în caz de pierdere a întreţinătorului.</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Obiectiv îmbunătățit prin intermediul instruirilor la locul de muncă</w:t>
            </w:r>
          </w:p>
          <w:p w:rsidR="00C8333F" w:rsidRPr="00D957A5" w:rsidRDefault="004107E8" w:rsidP="004107E8">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Acoperire persoanelor care au dreptul să primească plăți de ajutor social în proporție de 100% anual </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persoanelor care au dreptul la prestații corespunzătoare (%)</w:t>
            </w:r>
          </w:p>
          <w:p w:rsidR="00EA7ADB" w:rsidRPr="00D957A5" w:rsidRDefault="00EA7ADB" w:rsidP="004107E8">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F423A6" w:rsidRPr="00D957A5" w:rsidRDefault="00F423A6" w:rsidP="00F423A6">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p w:rsidR="00C8333F" w:rsidRPr="00D957A5" w:rsidRDefault="00C8333F" w:rsidP="00F423A6">
            <w:pPr>
              <w:pStyle w:val="Odsekzoznamu"/>
              <w:spacing w:after="240" w:line="240" w:lineRule="auto"/>
              <w:ind w:left="204"/>
              <w:rPr>
                <w:rFonts w:asciiTheme="minorHAnsi" w:eastAsia="Times New Roman" w:hAnsiTheme="minorHAnsi"/>
                <w:b/>
                <w:color w:val="000000"/>
                <w:sz w:val="20"/>
                <w:szCs w:val="20"/>
                <w:lang w:val="ro-RO"/>
              </w:rPr>
            </w:pP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 total al beneficiarilor de pensie de urmaș. (persoane)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3E7112" w:rsidRPr="00D957A5" w:rsidRDefault="00F423A6" w:rsidP="00F423A6">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Mărimea medie a pensiei de urmaș după indexarea anuală de la 1 aprilie. (MDL)</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C8333F" w:rsidRPr="00D957A5" w:rsidRDefault="00F423A6" w:rsidP="00F423A6">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5</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5</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Protecţie a familiei şi copilului</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Asigurarea protecției sociale pentru familiile cu copii. </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Copii sănătoşi cu totul de ce au nevoie pentru o dezvoltare normală</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Sporirea accesului familiilor cu copii la susținere financiară.</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Obiectiv îmbunătățit prin intermediul instruirilor la locul de muncă</w:t>
            </w:r>
          </w:p>
          <w:p w:rsidR="00C8333F" w:rsidRPr="00D957A5" w:rsidRDefault="00F423A6" w:rsidP="00F423A6">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 anuală pentru 100% din persoanele care au dreptul să primească ajutor social (indemnizații)</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Rata creșterii numărului beneficiarilor de indemnizații lunare </w:t>
            </w:r>
            <w:r w:rsidRPr="00D957A5">
              <w:rPr>
                <w:rFonts w:asciiTheme="minorHAnsi" w:eastAsia="Times New Roman" w:hAnsiTheme="minorHAnsi"/>
                <w:b/>
                <w:bCs/>
                <w:color w:val="000000"/>
                <w:sz w:val="20"/>
                <w:szCs w:val="20"/>
                <w:lang w:val="ro-RO"/>
              </w:rPr>
              <w:lastRenderedPageBreak/>
              <w:t>pentru creșterea copilului față de anul precedent. (%)</w:t>
            </w:r>
          </w:p>
          <w:p w:rsidR="00E06232" w:rsidRPr="00D957A5" w:rsidRDefault="00E06232" w:rsidP="00E0623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E06232" w:rsidRPr="00D957A5" w:rsidRDefault="00E06232" w:rsidP="00E06232">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Pentru claritate, nu recomandăm utilizarea „creşterii în comparaţie cu anul precedent“ drept indicator.</w:t>
            </w:r>
            <w:r w:rsidR="00611385">
              <w:rPr>
                <w:rFonts w:asciiTheme="minorHAnsi" w:eastAsia="Times New Roman" w:hAnsiTheme="minorHAnsi"/>
                <w:i/>
                <w:iCs/>
                <w:color w:val="000000"/>
                <w:sz w:val="20"/>
                <w:szCs w:val="20"/>
                <w:lang w:val="ro-RO"/>
              </w:rPr>
              <w:t xml:space="preserve"> </w:t>
            </w:r>
            <w:r w:rsidRPr="00D957A5">
              <w:rPr>
                <w:rFonts w:asciiTheme="minorHAnsi" w:eastAsia="Times New Roman" w:hAnsiTheme="minorHAnsi"/>
                <w:i/>
                <w:iCs/>
                <w:color w:val="000000"/>
                <w:sz w:val="20"/>
                <w:szCs w:val="20"/>
                <w:lang w:val="ro-RO"/>
              </w:rPr>
              <w:t>Rata de creștere este calculată automat în timpul elaborării rapoartelor de monitorizare și evaluare.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F423A6" w:rsidRPr="00D957A5" w:rsidRDefault="00F423A6" w:rsidP="00F423A6">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Rata acoperirii persoanelor care au dreptul la indemnizații (%)</w:t>
            </w:r>
          </w:p>
          <w:p w:rsidR="00F423A6" w:rsidRPr="00D957A5" w:rsidRDefault="00F423A6" w:rsidP="00F423A6">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C8333F" w:rsidRPr="00D957A5" w:rsidRDefault="00F423A6" w:rsidP="00E06232">
            <w:pPr>
              <w:spacing w:after="0" w:line="240" w:lineRule="auto"/>
              <w:rPr>
                <w:rFonts w:eastAsia="Times New Roman"/>
                <w:color w:val="000000"/>
                <w:sz w:val="20"/>
                <w:szCs w:val="20"/>
                <w:lang w:val="ro-RO"/>
              </w:rPr>
            </w:pPr>
            <w:r w:rsidRPr="00D957A5">
              <w:rPr>
                <w:rFonts w:asciiTheme="minorHAnsi" w:eastAsia="Times New Roman" w:hAnsiTheme="minorHAnsi"/>
                <w:i/>
                <w:iCs/>
                <w:color w:val="000000"/>
                <w:sz w:val="20"/>
                <w:szCs w:val="20"/>
                <w:lang w:val="ro-RO"/>
              </w:rPr>
              <w:t>Indicatori buni (versiune după instruirile la locul de muncă).</w:t>
            </w: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Numărul beneficiarilor de indemnizații lunare pentru </w:t>
            </w:r>
            <w:r w:rsidRPr="00D957A5">
              <w:rPr>
                <w:rFonts w:asciiTheme="minorHAnsi" w:eastAsia="Times New Roman" w:hAnsiTheme="minorHAnsi"/>
                <w:b/>
                <w:bCs/>
                <w:color w:val="000000"/>
                <w:sz w:val="20"/>
                <w:szCs w:val="20"/>
                <w:lang w:val="ro-RO"/>
              </w:rPr>
              <w:lastRenderedPageBreak/>
              <w:t>creșterea copilului. (persoane)</w:t>
            </w:r>
          </w:p>
          <w:p w:rsidR="00E06232" w:rsidRPr="00D957A5" w:rsidRDefault="00E06232" w:rsidP="00E0623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8333F" w:rsidRPr="00D957A5" w:rsidRDefault="00E06232" w:rsidP="00E06232">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Indicator bun. </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EA7ADB" w:rsidRPr="00D957A5" w:rsidRDefault="00D12055" w:rsidP="00E06232">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Mărimea medie a indemnizației pentru creșterea copilului. (MDL)</w:t>
            </w:r>
          </w:p>
          <w:p w:rsidR="00E06232" w:rsidRPr="00D957A5" w:rsidRDefault="00E06232" w:rsidP="00E0623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Comentarii:</w:t>
            </w:r>
          </w:p>
          <w:p w:rsidR="00C8333F" w:rsidRPr="00D957A5" w:rsidRDefault="00E06232" w:rsidP="00E06232">
            <w:pPr>
              <w:spacing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bun.</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EA7ADB" w:rsidRPr="00D957A5" w:rsidRDefault="00D12055" w:rsidP="00D12055">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6</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6</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Protecţia şomerilor</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Grad sporit în asigurarea unei ocupări cît mai depline şi a unei protecţii adecvate a persoanelor beneficiare de ajutor de şomaj.</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Populaţie activă cu ocupare integrală a forței de muncă şi </w:t>
            </w:r>
            <w:r w:rsidRPr="00D957A5">
              <w:rPr>
                <w:rFonts w:asciiTheme="minorHAnsi" w:eastAsia="Times New Roman" w:hAnsiTheme="minorHAnsi"/>
                <w:b/>
                <w:bCs/>
                <w:color w:val="000000"/>
                <w:sz w:val="20"/>
                <w:szCs w:val="20"/>
                <w:lang w:val="ro-RO"/>
              </w:rPr>
              <w:lastRenderedPageBreak/>
              <w:t>viaţă decentă</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Prezentat: </w:t>
            </w:r>
          </w:p>
          <w:p w:rsidR="00C8333F" w:rsidRPr="00D957A5" w:rsidRDefault="00C8333F" w:rsidP="00BC1530">
            <w:pPr>
              <w:pStyle w:val="Odsekzoznamu"/>
              <w:numPr>
                <w:ilvl w:val="0"/>
                <w:numId w:val="19"/>
              </w:numPr>
              <w:spacing w:after="0" w:line="240" w:lineRule="auto"/>
              <w:ind w:left="199" w:hanging="199"/>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Angajarea a cel </w:t>
            </w:r>
            <w:r w:rsidR="008408E6" w:rsidRPr="00D957A5">
              <w:rPr>
                <w:rFonts w:asciiTheme="minorHAnsi" w:eastAsia="Times New Roman" w:hAnsiTheme="minorHAnsi"/>
                <w:color w:val="000000"/>
                <w:sz w:val="20"/>
                <w:szCs w:val="20"/>
                <w:lang w:val="ro-RO"/>
              </w:rPr>
              <w:t>puțin</w:t>
            </w:r>
            <w:r w:rsidRPr="00D957A5">
              <w:rPr>
                <w:rFonts w:asciiTheme="minorHAnsi" w:eastAsia="Times New Roman" w:hAnsiTheme="minorHAnsi"/>
                <w:color w:val="000000"/>
                <w:sz w:val="20"/>
                <w:szCs w:val="20"/>
                <w:lang w:val="ro-RO"/>
              </w:rPr>
              <w:t xml:space="preserve"> 20% din total beneficiari de ajutor de şomaj;</w:t>
            </w:r>
          </w:p>
          <w:p w:rsidR="00C8333F" w:rsidRPr="00D957A5" w:rsidRDefault="00C8333F" w:rsidP="00BC1530">
            <w:pPr>
              <w:pStyle w:val="Odsekzoznamu"/>
              <w:numPr>
                <w:ilvl w:val="0"/>
                <w:numId w:val="19"/>
              </w:numPr>
              <w:spacing w:after="0" w:line="240" w:lineRule="auto"/>
              <w:ind w:left="199" w:hanging="199"/>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Reducerea perioadei de plată a ajutorului de şomaj faţă de anul precedent prin sporirea angajării din rîndul beneficiarilor.</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Obiectiv îmbunătățit prin intermediul instruirilor la locul </w:t>
            </w:r>
            <w:r w:rsidRPr="00D957A5">
              <w:rPr>
                <w:rFonts w:asciiTheme="minorHAnsi" w:hAnsiTheme="minorHAnsi"/>
                <w:color w:val="000000"/>
                <w:sz w:val="20"/>
                <w:szCs w:val="20"/>
                <w:u w:val="single"/>
                <w:lang w:val="ro-RO"/>
              </w:rPr>
              <w:lastRenderedPageBreak/>
              <w:t>de muncă</w:t>
            </w:r>
          </w:p>
          <w:p w:rsidR="00D12055" w:rsidRPr="00D957A5" w:rsidRDefault="00D12055" w:rsidP="00BC1530">
            <w:pPr>
              <w:pStyle w:val="Odsekzoznamu"/>
              <w:numPr>
                <w:ilvl w:val="0"/>
                <w:numId w:val="26"/>
              </w:numPr>
              <w:spacing w:before="120" w:after="60" w:line="240" w:lineRule="auto"/>
              <w:ind w:left="258" w:hanging="283"/>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Angajarea anuală a 20% din persoanele ce trăiesc pe ajutor de șomaj</w:t>
            </w:r>
          </w:p>
          <w:p w:rsidR="00C8333F" w:rsidRPr="00D957A5" w:rsidRDefault="00D12055" w:rsidP="00BC1530">
            <w:pPr>
              <w:pStyle w:val="Odsekzoznamu"/>
              <w:numPr>
                <w:ilvl w:val="0"/>
                <w:numId w:val="26"/>
              </w:numPr>
              <w:spacing w:before="120" w:after="60" w:line="240" w:lineRule="auto"/>
              <w:ind w:left="258" w:hanging="283"/>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Reducerea perioadei de plată a ajutorului de şomaj la 5,1 luni în anul 2017 plasând mai multe persoane în câmpul muncii</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Ponderea persoanelor plasate din rîndul beneficiarilor de ajutor de şomaj. (%)</w:t>
            </w:r>
          </w:p>
          <w:p w:rsidR="003E7112" w:rsidRPr="00D957A5" w:rsidRDefault="003E7112" w:rsidP="003E711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3E7112" w:rsidRPr="00D957A5" w:rsidRDefault="003E7112" w:rsidP="003E7112">
            <w:pPr>
              <w:spacing w:after="24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Ce se înțelege prin acest indicator: există persoane angajate care primesc și indemnizaţii? Exemplu de exprimare mai clară a unui indicator:</w:t>
            </w:r>
            <w:r w:rsidRPr="00D957A5">
              <w:rPr>
                <w:rFonts w:asciiTheme="minorHAnsi" w:eastAsia="Times New Roman" w:hAnsiTheme="minorHAnsi"/>
                <w:b/>
                <w:bCs/>
                <w:color w:val="000000"/>
                <w:sz w:val="20"/>
                <w:szCs w:val="20"/>
                <w:lang w:val="ro-RO"/>
              </w:rPr>
              <w:t xml:space="preserve">„Numărul de persoane înregistrate la CNAS pentru ajutor de şomaj , capabile să obțină un nou loc </w:t>
            </w:r>
            <w:r w:rsidRPr="00D957A5">
              <w:rPr>
                <w:rFonts w:asciiTheme="minorHAnsi" w:eastAsia="Times New Roman" w:hAnsiTheme="minorHAnsi"/>
                <w:b/>
                <w:bCs/>
                <w:color w:val="000000"/>
                <w:sz w:val="20"/>
                <w:szCs w:val="20"/>
                <w:lang w:val="ro-RO"/>
              </w:rPr>
              <w:lastRenderedPageBreak/>
              <w:t>de muncă"</w:t>
            </w:r>
          </w:p>
          <w:p w:rsidR="003E7112" w:rsidRPr="00D957A5" w:rsidRDefault="003E7112" w:rsidP="003E7112">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Rata şomajului este un indicator de rezultat şi mai bun.</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D12055" w:rsidRPr="00D957A5" w:rsidRDefault="00D12055"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Ponderea persoanelor plasate în câmpul muncii anual din rândul beneficiarilor de ajutor de şomaj.</w:t>
            </w:r>
          </w:p>
          <w:p w:rsidR="00D12055" w:rsidRPr="00D957A5" w:rsidRDefault="00D12055"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Durata medie de plată a ajutorului de şomaj.</w:t>
            </w:r>
          </w:p>
          <w:p w:rsidR="00D12055" w:rsidRPr="00D957A5" w:rsidRDefault="00D12055"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 persoanelor plasate în câmpul muncii, din rândul beneficiarilor de ajutor de şomaj.</w:t>
            </w:r>
          </w:p>
          <w:p w:rsidR="00D12055" w:rsidRPr="00D957A5" w:rsidRDefault="00D12055" w:rsidP="00D12055">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3E7112" w:rsidRPr="00D957A5" w:rsidRDefault="00D12055" w:rsidP="00611385">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Indicatori buni (versiune după instruirile la locul de muncă). </w:t>
            </w:r>
            <w:r w:rsidR="00611385">
              <w:rPr>
                <w:rFonts w:asciiTheme="minorHAnsi" w:eastAsia="Times New Roman" w:hAnsiTheme="minorHAnsi"/>
                <w:i/>
                <w:iCs/>
                <w:color w:val="000000"/>
                <w:sz w:val="20"/>
                <w:szCs w:val="20"/>
                <w:lang w:val="ro-RO"/>
              </w:rPr>
              <w:t>Exemple de</w:t>
            </w:r>
            <w:r w:rsidRPr="00D957A5">
              <w:rPr>
                <w:rFonts w:asciiTheme="minorHAnsi" w:eastAsia="Times New Roman" w:hAnsiTheme="minorHAnsi"/>
                <w:i/>
                <w:iCs/>
                <w:color w:val="000000"/>
                <w:sz w:val="20"/>
                <w:szCs w:val="20"/>
                <w:lang w:val="ro-RO"/>
              </w:rPr>
              <w:t xml:space="preserve"> alt</w:t>
            </w:r>
            <w:r w:rsidR="00611385">
              <w:rPr>
                <w:rFonts w:asciiTheme="minorHAnsi" w:eastAsia="Times New Roman" w:hAnsiTheme="minorHAnsi"/>
                <w:i/>
                <w:iCs/>
                <w:color w:val="000000"/>
                <w:sz w:val="20"/>
                <w:szCs w:val="20"/>
                <w:lang w:val="ro-RO"/>
              </w:rPr>
              <w:t>e</w:t>
            </w:r>
            <w:r w:rsidRPr="00D957A5">
              <w:rPr>
                <w:rFonts w:asciiTheme="minorHAnsi" w:eastAsia="Times New Roman" w:hAnsiTheme="minorHAnsi"/>
                <w:i/>
                <w:iCs/>
                <w:color w:val="000000"/>
                <w:sz w:val="20"/>
                <w:szCs w:val="20"/>
                <w:lang w:val="ro-RO"/>
              </w:rPr>
              <w:t xml:space="preserve"> obiective de produs</w:t>
            </w:r>
            <w:r w:rsidR="00611385">
              <w:rPr>
                <w:rFonts w:asciiTheme="minorHAnsi" w:eastAsia="Times New Roman" w:hAnsiTheme="minorHAnsi"/>
                <w:i/>
                <w:iCs/>
                <w:color w:val="000000"/>
                <w:sz w:val="20"/>
                <w:szCs w:val="20"/>
                <w:lang w:val="ro-RO"/>
              </w:rPr>
              <w:t xml:space="preserve"> foarte</w:t>
            </w:r>
            <w:r w:rsidRPr="00D957A5">
              <w:rPr>
                <w:rFonts w:asciiTheme="minorHAnsi" w:eastAsia="Times New Roman" w:hAnsiTheme="minorHAnsi"/>
                <w:i/>
                <w:iCs/>
                <w:color w:val="000000"/>
                <w:sz w:val="20"/>
                <w:szCs w:val="20"/>
                <w:lang w:val="ro-RO"/>
              </w:rPr>
              <w:t xml:space="preserve"> clare și informative: </w:t>
            </w:r>
          </w:p>
          <w:p w:rsidR="003E7112" w:rsidRPr="00D957A5" w:rsidRDefault="003E7112"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Rata şomajului (%)</w:t>
            </w:r>
          </w:p>
          <w:p w:rsidR="00105292" w:rsidRPr="00D957A5" w:rsidRDefault="00105292" w:rsidP="00BC1530">
            <w:pPr>
              <w:pStyle w:val="Odsekzoznamu"/>
              <w:numPr>
                <w:ilvl w:val="0"/>
                <w:numId w:val="21"/>
              </w:numPr>
              <w:spacing w:after="240" w:line="240" w:lineRule="auto"/>
              <w:ind w:left="204" w:hanging="204"/>
              <w:rPr>
                <w:rFonts w:asciiTheme="minorHAnsi" w:hAnsiTheme="minorHAnsi"/>
                <w:color w:val="000000"/>
                <w:sz w:val="20"/>
                <w:szCs w:val="20"/>
                <w:u w:val="single"/>
                <w:lang w:val="ro-RO"/>
              </w:rPr>
            </w:pPr>
            <w:r w:rsidRPr="00D957A5">
              <w:rPr>
                <w:rFonts w:asciiTheme="minorHAnsi" w:eastAsia="Times New Roman" w:hAnsiTheme="minorHAnsi"/>
                <w:b/>
                <w:bCs/>
                <w:color w:val="000000"/>
                <w:sz w:val="20"/>
                <w:szCs w:val="20"/>
                <w:lang w:val="ro-RO"/>
              </w:rPr>
              <w:t>Rata şomajului pe termen lung</w:t>
            </w: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1. Numarul persoanelor plasate în cîmpul muncii, din rîndul beneficiarilor de ajutor de şomaj. (persoane)</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2. </w:t>
            </w:r>
            <w:r w:rsidR="008408E6" w:rsidRPr="00D957A5">
              <w:rPr>
                <w:rFonts w:asciiTheme="minorHAnsi" w:eastAsia="Times New Roman" w:hAnsiTheme="minorHAnsi"/>
                <w:b/>
                <w:bCs/>
                <w:color w:val="000000"/>
                <w:sz w:val="20"/>
                <w:szCs w:val="20"/>
                <w:lang w:val="ro-RO"/>
              </w:rPr>
              <w:t>Numărul</w:t>
            </w:r>
            <w:r w:rsidRPr="00D957A5">
              <w:rPr>
                <w:rFonts w:asciiTheme="minorHAnsi" w:eastAsia="Times New Roman" w:hAnsiTheme="minorHAnsi"/>
                <w:b/>
                <w:bCs/>
                <w:color w:val="000000"/>
                <w:sz w:val="20"/>
                <w:szCs w:val="20"/>
                <w:lang w:val="ro-RO"/>
              </w:rPr>
              <w:t xml:space="preserve"> persoanelor beneficiare de ajutor de şomaj. (persoane)</w:t>
            </w:r>
          </w:p>
          <w:p w:rsidR="00E06232" w:rsidRPr="00D957A5" w:rsidRDefault="00E06232" w:rsidP="00E0623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E06232" w:rsidRPr="00D957A5" w:rsidRDefault="00AE4976" w:rsidP="00E06232">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Primul este un indicator de rezultat și nu un indicator de produs (numărul de persoane plasate în câmpul muncii </w:t>
            </w:r>
            <w:r w:rsidRPr="00D957A5">
              <w:rPr>
                <w:rFonts w:asciiTheme="minorHAnsi" w:eastAsia="Times New Roman" w:hAnsiTheme="minorHAnsi"/>
                <w:i/>
                <w:iCs/>
                <w:color w:val="000000"/>
                <w:sz w:val="20"/>
                <w:szCs w:val="20"/>
                <w:lang w:val="ro-RO"/>
              </w:rPr>
              <w:lastRenderedPageBreak/>
              <w:t>depășește controlul nostru direct)</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AE4976" w:rsidRPr="00D957A5" w:rsidRDefault="008408E6"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w:t>
            </w:r>
            <w:r w:rsidR="00D12055" w:rsidRPr="00D957A5">
              <w:rPr>
                <w:rFonts w:asciiTheme="minorHAnsi" w:eastAsia="Times New Roman" w:hAnsiTheme="minorHAnsi"/>
                <w:b/>
                <w:bCs/>
                <w:color w:val="000000"/>
                <w:sz w:val="20"/>
                <w:szCs w:val="20"/>
                <w:lang w:val="ro-RO"/>
              </w:rPr>
              <w:t xml:space="preserve"> persoanelor beneficiare de ajutor de şomaj.</w:t>
            </w:r>
          </w:p>
          <w:p w:rsidR="00AE4976" w:rsidRPr="00D957A5" w:rsidRDefault="00AE4976" w:rsidP="00AE4976">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AE4976" w:rsidRPr="00D957A5" w:rsidRDefault="00AE4976"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1. Mărimea medie a ajutorului de şomaj. (MDL)</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2. Durata medie de plată a ajutorului de şomaj. (luni)</w:t>
            </w:r>
          </w:p>
          <w:p w:rsidR="00105292" w:rsidRPr="00D957A5" w:rsidRDefault="00105292" w:rsidP="00105292">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8333F" w:rsidRPr="00D957A5" w:rsidRDefault="00105292" w:rsidP="00AE4976">
            <w:pPr>
              <w:spacing w:before="180"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Primul indicator este bun. Al doilea poate fi considerat şi el un indicator de eficiență, însă avem deja indicatorul ratei şomajului pe termen lung, care este mai clar. Recomandăm omiterea lui, este mai bine să ai mai puţini </w:t>
            </w:r>
            <w:r w:rsidRPr="00D957A5">
              <w:rPr>
                <w:rFonts w:asciiTheme="minorHAnsi" w:eastAsia="Times New Roman" w:hAnsiTheme="minorHAnsi"/>
                <w:i/>
                <w:iCs/>
                <w:color w:val="000000"/>
                <w:sz w:val="20"/>
                <w:szCs w:val="20"/>
                <w:lang w:val="ro-RO"/>
              </w:rPr>
              <w:lastRenderedPageBreak/>
              <w:t>indicatori, dar cu o valoare informațională mai mare.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EA7ADB" w:rsidRPr="00D957A5" w:rsidRDefault="00D12055"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Mărimea medie a ajutorului de şomaj.</w:t>
            </w:r>
          </w:p>
          <w:p w:rsidR="00C72879" w:rsidRPr="00D957A5" w:rsidRDefault="00C72879" w:rsidP="00C7287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105292" w:rsidRPr="00D957A5" w:rsidRDefault="00C72879" w:rsidP="00C72879">
            <w:pPr>
              <w:spacing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7</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7</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Asistenţă socială a persoanelor cu necesităţi speciale </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Asigurarea protecției sociale persoanelor cu necesități speciale. </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Ocuparea forței de muncă şi viaţă decentă pentru toate categoriile de persoane</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 xml:space="preserve">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Sporirea gradului de protecţie socială a persoanelor cu necesități speciale prin sistemul public de asigurări sociale.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Obiectiv îmbunătățit prin </w:t>
            </w:r>
            <w:r w:rsidRPr="00D957A5">
              <w:rPr>
                <w:rFonts w:asciiTheme="minorHAnsi" w:hAnsiTheme="minorHAnsi"/>
                <w:color w:val="000000"/>
                <w:sz w:val="20"/>
                <w:szCs w:val="20"/>
                <w:u w:val="single"/>
                <w:lang w:val="ro-RO"/>
              </w:rPr>
              <w:lastRenderedPageBreak/>
              <w:t>intermediul instruirilor la locul de muncă</w:t>
            </w:r>
          </w:p>
          <w:p w:rsidR="00C8333F" w:rsidRPr="00D957A5" w:rsidRDefault="00A10657" w:rsidP="00A10657">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Sporirea gradului de protecţie socială a persoanelor cu necesități speciale prin actualizarea anuală a pensiilor de dizabilitate conform coeficienților de indexare (în 2017 – 10,1%)</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1. Rata de înlocuire a salariului mediu pe economie cu pensie medie de dizabilitate (%)</w:t>
            </w:r>
          </w:p>
          <w:p w:rsidR="00095DFC" w:rsidRPr="00D957A5" w:rsidRDefault="00095DFC" w:rsidP="00095DF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095DFC" w:rsidRPr="00D957A5" w:rsidRDefault="00A10657" w:rsidP="00095DFC">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bun.</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Indicatori îmbunătățiți prin </w:t>
            </w:r>
            <w:r w:rsidRPr="00D957A5">
              <w:rPr>
                <w:rFonts w:asciiTheme="minorHAnsi" w:hAnsiTheme="minorHAnsi"/>
                <w:color w:val="000000"/>
                <w:sz w:val="20"/>
                <w:szCs w:val="20"/>
                <w:u w:val="single"/>
                <w:lang w:val="ro-RO"/>
              </w:rPr>
              <w:lastRenderedPageBreak/>
              <w:t>intermediul instruirilor la locul de muncă</w:t>
            </w:r>
          </w:p>
          <w:p w:rsidR="00095DFC" w:rsidRPr="00D957A5" w:rsidRDefault="00A10657" w:rsidP="00A10657">
            <w:pPr>
              <w:spacing w:after="60" w:line="240" w:lineRule="auto"/>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1. Numărul beneficiarilor de pensie de dizabilitate (persoane)</w:t>
            </w:r>
          </w:p>
          <w:p w:rsidR="00095DFC" w:rsidRPr="00D957A5" w:rsidRDefault="00095DFC" w:rsidP="00095DF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095DFC" w:rsidRPr="00D957A5" w:rsidRDefault="00A10657" w:rsidP="00095DFC">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Recomandăm adăugarea indicatorului care măsoară realizarea </w:t>
            </w:r>
            <w:r w:rsidRPr="00D957A5">
              <w:rPr>
                <w:rFonts w:asciiTheme="minorHAnsi" w:eastAsia="Times New Roman" w:hAnsiTheme="minorHAnsi"/>
                <w:i/>
                <w:iCs/>
                <w:color w:val="000000"/>
                <w:sz w:val="20"/>
                <w:szCs w:val="20"/>
                <w:lang w:val="ro-RO"/>
              </w:rPr>
              <w:lastRenderedPageBreak/>
              <w:t>obiectivelor:</w:t>
            </w:r>
            <w:r w:rsidRPr="00D957A5">
              <w:rPr>
                <w:rFonts w:asciiTheme="minorHAnsi" w:eastAsia="Times New Roman" w:hAnsiTheme="minorHAnsi"/>
                <w:b/>
                <w:bCs/>
                <w:color w:val="000000"/>
                <w:sz w:val="20"/>
                <w:szCs w:val="20"/>
                <w:lang w:val="ro-RO"/>
              </w:rPr>
              <w:t>„Indexarea coeficientului aplicat (da/nu)”</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A10657" w:rsidRPr="00D957A5" w:rsidRDefault="00A10657"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 beneficiarilor de pensie de dizabilitate</w:t>
            </w:r>
          </w:p>
          <w:p w:rsidR="00A10657" w:rsidRPr="00D957A5" w:rsidRDefault="00A10657"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Aplicarea coeficientului de indexare a pensiilor de dizabilitate (da/nu)</w:t>
            </w:r>
          </w:p>
          <w:p w:rsidR="00A10657" w:rsidRPr="00D957A5" w:rsidRDefault="00A10657" w:rsidP="00A1065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C8333F" w:rsidRPr="00D957A5" w:rsidRDefault="00A10657" w:rsidP="00A10657">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1. Mărimea medie a pensiei de dizabilitate (MDL)</w:t>
            </w:r>
          </w:p>
          <w:p w:rsidR="00095DFC" w:rsidRPr="00D957A5" w:rsidRDefault="00095DFC" w:rsidP="00095DF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095DFC" w:rsidRPr="00D957A5" w:rsidRDefault="00095DFC" w:rsidP="00095DFC">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de eficiență bun. Vom mai adăuga un indicator de eficiență legat de obiectiv.</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lastRenderedPageBreak/>
              <w:t>Indicatori îmbunătățiți prin intermediul instruirilor la locul de muncă</w:t>
            </w:r>
          </w:p>
          <w:p w:rsidR="00095DFC" w:rsidRPr="00D957A5" w:rsidRDefault="00A10657" w:rsidP="00A10657">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8</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8</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Susţinerea suplimentară a unor categorii de populaţie</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5502DD">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unor categorii de populație cu suport financiar suplimentar.</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Ocuparea forței de muncă şi viaţă decentă pentru toate categoriile de persoane</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Sporirea accesului persoanelor îndreptățite la suportul financiar de stat.</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Obiectiv îmbunătățit prin intermediul instruirilor la locul de muncă</w:t>
            </w:r>
          </w:p>
          <w:p w:rsidR="00C8333F" w:rsidRPr="00D957A5" w:rsidRDefault="00852569" w:rsidP="00852569">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 anuală pentru persoanele care au dreptul să primească suport financiar în proporție de 100%</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1. Acoperirea persoanelor îndreptățite cu suport financiar de stat. (%)</w:t>
            </w:r>
          </w:p>
          <w:p w:rsidR="00095DFC" w:rsidRPr="00D957A5" w:rsidRDefault="00095DFC" w:rsidP="00095DF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8333F" w:rsidRPr="00D957A5" w:rsidRDefault="0029191A" w:rsidP="0029191A">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de produs foarte bun.</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EA7ADB" w:rsidRPr="00D957A5" w:rsidRDefault="00852569" w:rsidP="0029191A">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1. Numărul beneficiarilor de suport financiar de stat  în cazul pensiilor pentru limită de vîrstă. (persoane)</w:t>
            </w:r>
          </w:p>
          <w:p w:rsidR="00095DFC" w:rsidRPr="00D957A5" w:rsidRDefault="00095DFC" w:rsidP="00095DF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095DFC" w:rsidRPr="00D957A5" w:rsidRDefault="00852569" w:rsidP="00095DFC">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bun.</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C8333F" w:rsidRPr="00D957A5" w:rsidRDefault="00852569" w:rsidP="00852569">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Indicatorul rămâne neschimbat.</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1. Mărimea totală a suportului financiar de stat. (MDL)</w:t>
            </w:r>
          </w:p>
          <w:p w:rsidR="00095DFC" w:rsidRPr="00D957A5" w:rsidRDefault="00095DFC" w:rsidP="00095DF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095DFC" w:rsidRPr="00D957A5" w:rsidRDefault="0029191A" w:rsidP="00095DFC">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Mărimea totală nu reprezintă o eficienţă. Eficiența măsoară costul </w:t>
            </w:r>
            <w:r w:rsidRPr="00D957A5">
              <w:rPr>
                <w:rFonts w:asciiTheme="minorHAnsi" w:eastAsia="Times New Roman" w:hAnsiTheme="minorHAnsi"/>
                <w:i/>
                <w:iCs/>
                <w:color w:val="000000"/>
                <w:sz w:val="20"/>
                <w:szCs w:val="20"/>
                <w:u w:val="single"/>
                <w:lang w:val="ro-RO"/>
              </w:rPr>
              <w:t>unităţii</w:t>
            </w:r>
            <w:r w:rsidRPr="00D957A5">
              <w:rPr>
                <w:rFonts w:asciiTheme="minorHAnsi" w:eastAsia="Times New Roman" w:hAnsiTheme="minorHAnsi"/>
                <w:i/>
                <w:iCs/>
                <w:color w:val="000000"/>
                <w:sz w:val="20"/>
                <w:szCs w:val="20"/>
                <w:lang w:val="ro-RO"/>
              </w:rPr>
              <w:t>.</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852569" w:rsidRPr="00D957A5" w:rsidRDefault="00852569"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Nivelul mediu lunar al suportului financiar de stat pentru un beneficiar</w:t>
            </w:r>
          </w:p>
          <w:p w:rsidR="00852569" w:rsidRPr="00D957A5" w:rsidRDefault="00852569" w:rsidP="0085256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C8333F" w:rsidRPr="00D957A5" w:rsidRDefault="00852569" w:rsidP="00852569">
            <w:pPr>
              <w:spacing w:after="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 xml:space="preserve">Indicator bun (versiune după </w:t>
            </w:r>
            <w:r w:rsidRPr="00D957A5">
              <w:rPr>
                <w:rFonts w:asciiTheme="minorHAnsi" w:eastAsia="Times New Roman" w:hAnsiTheme="minorHAnsi"/>
                <w:i/>
                <w:iCs/>
                <w:color w:val="000000"/>
                <w:sz w:val="20"/>
                <w:szCs w:val="20"/>
                <w:lang w:val="ro-RO"/>
              </w:rPr>
              <w:lastRenderedPageBreak/>
              <w:t>instruirile la locul de muncă).</w:t>
            </w:r>
          </w:p>
        </w:tc>
      </w:tr>
      <w:tr w:rsidR="00C8333F" w:rsidRPr="00D957A5" w:rsidTr="00FA6012">
        <w:trPr>
          <w:trHeight w:val="2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9</w:t>
            </w:r>
          </w:p>
        </w:tc>
        <w:tc>
          <w:tcPr>
            <w:tcW w:w="2764"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9</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Protecţie socială în cazuri excepţionale </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protecției sociale familiilor defavorizate</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Toate familiile cu viaţă decentă</w:t>
            </w:r>
          </w:p>
        </w:tc>
        <w:tc>
          <w:tcPr>
            <w:tcW w:w="2829"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Sporirea accesului familiilor defavorizate la ajutorul social şi ajutorul pentru perioada rece a anului.</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Obiectiv îmbunătățit prin intermediul instruirilor la locul de muncă</w:t>
            </w:r>
          </w:p>
          <w:p w:rsidR="00C8333F" w:rsidRPr="00D957A5" w:rsidRDefault="00B744B0" w:rsidP="00B744B0">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anuală cu ajutor social / ajutor pentru perioada rece a anului pentru 100% din familiile defavorizate</w:t>
            </w:r>
          </w:p>
        </w:tc>
        <w:tc>
          <w:tcPr>
            <w:tcW w:w="3255"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BC1530">
            <w:pPr>
              <w:pStyle w:val="Odsekzoznamu"/>
              <w:numPr>
                <w:ilvl w:val="0"/>
                <w:numId w:val="22"/>
              </w:numPr>
              <w:spacing w:after="0" w:line="240" w:lineRule="auto"/>
              <w:ind w:left="264" w:hanging="26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Rata creșterii numărului beneficiarilor de ajutor social față de anul precedent (%)</w:t>
            </w:r>
          </w:p>
          <w:p w:rsidR="00C8333F" w:rsidRPr="00D957A5" w:rsidRDefault="00C8333F" w:rsidP="00BC1530">
            <w:pPr>
              <w:pStyle w:val="Odsekzoznamu"/>
              <w:numPr>
                <w:ilvl w:val="0"/>
                <w:numId w:val="22"/>
              </w:numPr>
              <w:spacing w:after="0" w:line="240" w:lineRule="auto"/>
              <w:ind w:left="264" w:hanging="26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Rata creșterii numărului beneficiarilor de ajutor pentru perioada rece a anului față de anul precedent (%)</w:t>
            </w:r>
          </w:p>
          <w:p w:rsidR="00A00279" w:rsidRPr="00D957A5" w:rsidRDefault="00A00279" w:rsidP="00A0027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8333F" w:rsidRPr="00D957A5" w:rsidRDefault="000B0230" w:rsidP="00A00279">
            <w:pPr>
              <w:spacing w:before="18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Așa cum am menționat deja, nu recomandăm utilizarea unor indicatori precum „creșterea în comparație cu anul precedent", dat fiind că vom calcula automat creșterea tuturor indicatorilor în timpul elaborării rapoartelor de monitorizare și evaluare. Folosiţi doar „numărul de beneficiari“</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B744B0" w:rsidRPr="00D957A5" w:rsidRDefault="00B744B0"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cu ajutor social a familiilor defavorizate (%)</w:t>
            </w:r>
          </w:p>
          <w:p w:rsidR="00885C79" w:rsidRPr="00D957A5" w:rsidRDefault="00B744B0"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cu ajutor pentru perioada rece a anului pentru familiile defavorizate (%)</w:t>
            </w:r>
          </w:p>
          <w:p w:rsidR="00B744B0" w:rsidRPr="00D957A5" w:rsidRDefault="00B744B0" w:rsidP="00B744B0">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B744B0" w:rsidRPr="00D957A5" w:rsidRDefault="00B744B0" w:rsidP="00B744B0">
            <w:pPr>
              <w:spacing w:before="60" w:after="60" w:line="240" w:lineRule="auto"/>
              <w:jc w:val="both"/>
              <w:rPr>
                <w:rFonts w:asciiTheme="minorHAnsi" w:hAnsiTheme="minorHAnsi"/>
                <w:color w:val="000000"/>
                <w:sz w:val="20"/>
                <w:szCs w:val="20"/>
                <w:u w:val="single"/>
                <w:lang w:val="ro-RO"/>
              </w:rPr>
            </w:pPr>
            <w:r w:rsidRPr="00D957A5">
              <w:rPr>
                <w:rFonts w:asciiTheme="minorHAnsi" w:eastAsia="Times New Roman" w:hAnsiTheme="minorHAnsi"/>
                <w:i/>
                <w:iCs/>
                <w:color w:val="000000"/>
                <w:sz w:val="20"/>
                <w:szCs w:val="20"/>
                <w:lang w:val="ro-RO"/>
              </w:rPr>
              <w:t>Indicator bun (versiune după instruirile la locul de muncă).</w:t>
            </w:r>
          </w:p>
        </w:tc>
        <w:tc>
          <w:tcPr>
            <w:tcW w:w="2770" w:type="dxa"/>
            <w:tcBorders>
              <w:top w:val="nil"/>
              <w:left w:val="nil"/>
              <w:bottom w:val="single" w:sz="4"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1. Numărul beneficiarilor de ajutor social (persoane)</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2. Numărul beneficiarilor de ajutor pentru perioada rece a anului (%)</w:t>
            </w:r>
          </w:p>
          <w:p w:rsidR="00885C79" w:rsidRPr="00D957A5" w:rsidRDefault="00885C79" w:rsidP="00885C7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885C79" w:rsidRPr="00D957A5" w:rsidRDefault="008408E6" w:rsidP="00885C79">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Indicatori </w:t>
            </w:r>
            <w:r w:rsidR="00B744B0" w:rsidRPr="00D957A5">
              <w:rPr>
                <w:rFonts w:asciiTheme="minorHAnsi" w:eastAsia="Times New Roman" w:hAnsiTheme="minorHAnsi"/>
                <w:i/>
                <w:iCs/>
                <w:color w:val="000000"/>
                <w:sz w:val="20"/>
                <w:szCs w:val="20"/>
                <w:lang w:val="ro-RO"/>
              </w:rPr>
              <w:t xml:space="preserve"> buni de produs.În cazul ambelor obiective recomandăm doar utilizarea „familiilor” în loc de „persoane” – pentru a asigura o mai bună monitorizare.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B744B0" w:rsidRPr="00D957A5" w:rsidRDefault="00B744B0"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 beneficiarilor de ajutor social (familii)</w:t>
            </w:r>
          </w:p>
          <w:p w:rsidR="00B744B0" w:rsidRPr="00D957A5" w:rsidRDefault="00B744B0"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 beneficiarilor de ajutor pentru perioada rece a anului (familii)</w:t>
            </w:r>
          </w:p>
          <w:p w:rsidR="00B744B0" w:rsidRPr="00D957A5" w:rsidRDefault="00B744B0" w:rsidP="00B744B0">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B744B0" w:rsidRPr="00D957A5" w:rsidRDefault="00B744B0" w:rsidP="00B744B0">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c>
          <w:tcPr>
            <w:tcW w:w="2896" w:type="dxa"/>
            <w:tcBorders>
              <w:top w:val="nil"/>
              <w:left w:val="nil"/>
              <w:bottom w:val="single" w:sz="4"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1. Mărimea medie a ajutorului social (MDL)</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2. Mărimea medie a ajutorului pentru perioada rece a anului (MDL)</w:t>
            </w:r>
          </w:p>
          <w:p w:rsidR="00885C79" w:rsidRPr="00D957A5" w:rsidRDefault="00885C79" w:rsidP="00885C79">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885C79" w:rsidRPr="00D957A5" w:rsidRDefault="00885C79" w:rsidP="00885C79">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Indicatori buni de produs. Recomandăm mai multă claritate (pe familie?)</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B744B0" w:rsidRPr="00D957A5" w:rsidRDefault="00B744B0"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Mărimea medie a ajutorului social</w:t>
            </w:r>
          </w:p>
          <w:p w:rsidR="00B744B0" w:rsidRPr="00D957A5" w:rsidRDefault="00B744B0"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Mărimea medie a ajutorului pentru perioada rece a anului</w:t>
            </w:r>
          </w:p>
          <w:p w:rsidR="00942567" w:rsidRPr="00D957A5" w:rsidRDefault="00942567" w:rsidP="00942567">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B744B0" w:rsidRPr="00D957A5" w:rsidRDefault="00942567"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r>
      <w:tr w:rsidR="00C8333F" w:rsidRPr="00D957A5" w:rsidTr="00FA6012">
        <w:trPr>
          <w:trHeight w:val="20"/>
        </w:trPr>
        <w:tc>
          <w:tcPr>
            <w:tcW w:w="380" w:type="dxa"/>
            <w:tcBorders>
              <w:top w:val="nil"/>
              <w:left w:val="single" w:sz="8" w:space="0" w:color="auto"/>
              <w:bottom w:val="single" w:sz="8" w:space="0" w:color="auto"/>
              <w:right w:val="single" w:sz="4" w:space="0" w:color="auto"/>
            </w:tcBorders>
            <w:shd w:val="clear" w:color="auto" w:fill="auto"/>
            <w:noWrap/>
            <w:vAlign w:val="bottom"/>
            <w:hideMark/>
          </w:tcPr>
          <w:p w:rsidR="00C8333F" w:rsidRPr="00D957A5" w:rsidRDefault="00C8333F" w:rsidP="00C8333F">
            <w:pPr>
              <w:spacing w:after="0" w:line="240" w:lineRule="auto"/>
              <w:jc w:val="right"/>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lastRenderedPageBreak/>
              <w:t>10</w:t>
            </w:r>
          </w:p>
        </w:tc>
        <w:tc>
          <w:tcPr>
            <w:tcW w:w="2764" w:type="dxa"/>
            <w:tcBorders>
              <w:top w:val="nil"/>
              <w:left w:val="nil"/>
              <w:bottom w:val="single" w:sz="8"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Subprogramul 10</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b/>
                <w:bCs/>
                <w:color w:val="000000"/>
                <w:sz w:val="20"/>
                <w:szCs w:val="20"/>
                <w:lang w:val="ro-RO"/>
              </w:rPr>
              <w:t>Protecția socială a unor categorii de cetățeni</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prezentat: </w:t>
            </w:r>
          </w:p>
          <w:p w:rsidR="00C8333F"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Asigurarea protecției sociale unor categorii de cetățeni</w:t>
            </w:r>
          </w:p>
          <w:p w:rsidR="00C8333F" w:rsidRPr="00D957A5" w:rsidRDefault="00C8333F" w:rsidP="00C8333F">
            <w:pPr>
              <w:spacing w:after="0" w:line="240" w:lineRule="auto"/>
              <w:rPr>
                <w:rFonts w:asciiTheme="minorHAnsi" w:eastAsia="Times New Roman" w:hAnsiTheme="minorHAnsi"/>
                <w:color w:val="000000"/>
                <w:sz w:val="20"/>
                <w:szCs w:val="20"/>
                <w:lang w:val="ro-RO"/>
              </w:rPr>
            </w:pP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Scopul sugerat: </w:t>
            </w:r>
          </w:p>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Toţi oamenii au o viaţă decentă</w:t>
            </w:r>
          </w:p>
        </w:tc>
        <w:tc>
          <w:tcPr>
            <w:tcW w:w="2829" w:type="dxa"/>
            <w:tcBorders>
              <w:top w:val="nil"/>
              <w:left w:val="nil"/>
              <w:bottom w:val="single" w:sz="8" w:space="0" w:color="auto"/>
              <w:right w:val="single" w:sz="4" w:space="0" w:color="auto"/>
            </w:tcBorders>
            <w:shd w:val="clear" w:color="auto" w:fill="auto"/>
            <w:vAlign w:val="bottom"/>
            <w:hideMark/>
          </w:tcPr>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Prezentat: </w:t>
            </w:r>
          </w:p>
          <w:p w:rsidR="00EA7ADB" w:rsidRPr="00D957A5" w:rsidRDefault="00C8333F" w:rsidP="00C8333F">
            <w:pPr>
              <w:spacing w:after="0" w:line="240" w:lineRule="auto"/>
              <w:rPr>
                <w:rFonts w:asciiTheme="minorHAnsi" w:eastAsia="Times New Roman" w:hAnsiTheme="minorHAnsi"/>
                <w:color w:val="000000"/>
                <w:sz w:val="20"/>
                <w:szCs w:val="20"/>
                <w:lang w:val="ro-RO"/>
              </w:rPr>
            </w:pPr>
            <w:r w:rsidRPr="00D957A5">
              <w:rPr>
                <w:rFonts w:asciiTheme="minorHAnsi" w:eastAsia="Times New Roman" w:hAnsiTheme="minorHAnsi"/>
                <w:color w:val="000000"/>
                <w:sz w:val="20"/>
                <w:szCs w:val="20"/>
                <w:lang w:val="ro-RO"/>
              </w:rPr>
              <w:t xml:space="preserve">Sporirea accesului unor categorii de cetățeni la  bilete de tratament balneo-sanatorial   </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Obiectiv îmbunătățit prin intermediul instruirilor la locul de muncă</w:t>
            </w:r>
          </w:p>
          <w:p w:rsidR="00C8333F" w:rsidRPr="00D957A5" w:rsidRDefault="00942567" w:rsidP="00942567">
            <w:pPr>
              <w:spacing w:before="60"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Executarea în proporție de 100% a mijloacelor financiare aprobate anual pentru acoperirea persoanelor care au dreptul la foi de tratament balnear / compensații.</w:t>
            </w:r>
          </w:p>
          <w:p w:rsidR="00C8333F" w:rsidRPr="00D957A5" w:rsidRDefault="00C8333F" w:rsidP="002F44A3">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 xml:space="preserve">Sugerat: </w:t>
            </w:r>
          </w:p>
          <w:p w:rsidR="00C8333F" w:rsidRPr="00D957A5" w:rsidRDefault="00942567"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Acoperirea a cel puțin 7% din veteranii care au dreptul la ajutor social în anul 2017</w:t>
            </w:r>
          </w:p>
        </w:tc>
        <w:tc>
          <w:tcPr>
            <w:tcW w:w="3255" w:type="dxa"/>
            <w:tcBorders>
              <w:top w:val="nil"/>
              <w:left w:val="nil"/>
              <w:bottom w:val="single" w:sz="8"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 1. Acoperirea veteranilor cu bilete de tratament balneo-sanatorial/compensație (%)  </w:t>
            </w:r>
          </w:p>
          <w:p w:rsidR="00095DFC" w:rsidRPr="00D957A5" w:rsidRDefault="00095DFC" w:rsidP="00095DFC">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8333F" w:rsidRPr="00D957A5" w:rsidRDefault="00942567" w:rsidP="00586764">
            <w:pPr>
              <w:spacing w:after="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foarte bun.</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78742E" w:rsidRPr="00D957A5" w:rsidRDefault="0078742E"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Numărul beneficiarilor (veterani) de bilete/compensație pentru tratament balneo-sanatorial. </w:t>
            </w:r>
          </w:p>
          <w:p w:rsidR="0078742E" w:rsidRPr="00D957A5" w:rsidRDefault="0078742E"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Numărul de bilete utilizate</w:t>
            </w:r>
          </w:p>
          <w:p w:rsidR="0078742E" w:rsidRPr="00D957A5" w:rsidRDefault="0078742E"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Procentajul mijloacelor financiare cheltuite pentru acoperirea persoanelor care au dreptul la bilete/compensație pentru tratament balneo-sanatorial.</w:t>
            </w:r>
          </w:p>
          <w:p w:rsidR="0078742E" w:rsidRPr="00D957A5" w:rsidRDefault="0078742E" w:rsidP="0078742E">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942567" w:rsidRPr="00D957A5" w:rsidRDefault="0078742E" w:rsidP="0078742E">
            <w:pPr>
              <w:spacing w:before="18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Chiar dacă obiectivul convenit în timpul instruirii la locul de muncă va fi păstrat, recomandăm formularea indicatorului de produs de către CNAS la început: </w:t>
            </w:r>
          </w:p>
          <w:p w:rsidR="0078742E" w:rsidRPr="00D957A5" w:rsidRDefault="0078742E" w:rsidP="00BC1530">
            <w:pPr>
              <w:pStyle w:val="Odsekzoznamu"/>
              <w:numPr>
                <w:ilvl w:val="0"/>
                <w:numId w:val="21"/>
              </w:numPr>
              <w:spacing w:after="12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Rata acoperirii veteranilor cu bilete/compensație de tratament balneo-sanatorial (%)</w:t>
            </w:r>
          </w:p>
          <w:p w:rsidR="00EA7ADB" w:rsidRPr="00D957A5" w:rsidRDefault="0078742E" w:rsidP="0078742E">
            <w:pPr>
              <w:spacing w:before="60"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 xml:space="preserve">Acest indicator are valoare informaţională foarte bună și </w:t>
            </w:r>
            <w:r w:rsidRPr="00D957A5">
              <w:rPr>
                <w:rFonts w:asciiTheme="minorHAnsi" w:eastAsia="Times New Roman" w:hAnsiTheme="minorHAnsi"/>
                <w:i/>
                <w:iCs/>
                <w:color w:val="000000"/>
                <w:sz w:val="20"/>
                <w:szCs w:val="20"/>
                <w:lang w:val="ro-RO"/>
              </w:rPr>
              <w:lastRenderedPageBreak/>
              <w:t>contribuie la o mai bună transparenţă a subprogramului, în comparație cu toate celelalte obiective de tipul „executarea a 100% din obligaţii”</w:t>
            </w:r>
          </w:p>
        </w:tc>
        <w:tc>
          <w:tcPr>
            <w:tcW w:w="2770" w:type="dxa"/>
            <w:tcBorders>
              <w:top w:val="nil"/>
              <w:left w:val="nil"/>
              <w:bottom w:val="single" w:sz="8" w:space="0" w:color="auto"/>
              <w:right w:val="single" w:sz="4"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1. Numărul beneficiarilor de bilet pentru tratament balneo-sanatorial/compensaţie. (persoane)</w:t>
            </w:r>
          </w:p>
          <w:p w:rsidR="00586764" w:rsidRPr="00D957A5" w:rsidRDefault="00586764" w:rsidP="0058676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8333F" w:rsidRPr="00D957A5" w:rsidRDefault="0078742E" w:rsidP="00971067">
            <w:pPr>
              <w:spacing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În acest caz special, indicatorul menționat mai sus poate fi considerat drept indicator de rezultat mai degrabă decât indicator de produs, din moment ce CNAS nu poate influenţa direct numărul de beneficiari, în special în cazul când beneficiarul refuză să primească biletele de tratament balnear și optează pentru compensația directă pentru anul următor. Din punct de vedere al produsului, cel mai bun indicator va fi „numărul de bilete de tratament balnear procurate”. De asemenea, va fi ușor de monitorizat, inclusiv din punct de vedere al eficienței.</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78742E" w:rsidRPr="00D957A5" w:rsidRDefault="008408E6"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Nu</w:t>
            </w:r>
            <w:r w:rsidR="0078742E" w:rsidRPr="00D957A5">
              <w:rPr>
                <w:rFonts w:asciiTheme="minorHAnsi" w:eastAsia="Times New Roman" w:hAnsiTheme="minorHAnsi"/>
                <w:b/>
                <w:bCs/>
                <w:color w:val="000000"/>
                <w:sz w:val="20"/>
                <w:szCs w:val="20"/>
                <w:lang w:val="ro-RO"/>
              </w:rPr>
              <w:t>mărul de bilete procurate</w:t>
            </w:r>
          </w:p>
          <w:p w:rsidR="00F83F5D" w:rsidRPr="00D957A5" w:rsidRDefault="00F83F5D" w:rsidP="00F83F5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EA7ADB" w:rsidRPr="00D957A5" w:rsidRDefault="00F83F5D" w:rsidP="00F83F5D">
            <w:pPr>
              <w:spacing w:after="60" w:line="240" w:lineRule="auto"/>
              <w:jc w:val="both"/>
              <w:rPr>
                <w:rFonts w:asciiTheme="minorHAnsi" w:eastAsia="Times New Roman" w:hAnsiTheme="minorHAnsi"/>
                <w:b/>
                <w:color w:val="000000"/>
                <w:sz w:val="20"/>
                <w:szCs w:val="20"/>
                <w:lang w:val="ro-RO"/>
              </w:rPr>
            </w:pPr>
            <w:r w:rsidRPr="00D957A5">
              <w:rPr>
                <w:rFonts w:asciiTheme="minorHAnsi" w:eastAsia="Times New Roman" w:hAnsiTheme="minorHAnsi"/>
                <w:i/>
                <w:iCs/>
                <w:color w:val="000000"/>
                <w:sz w:val="20"/>
                <w:szCs w:val="20"/>
                <w:lang w:val="ro-RO"/>
              </w:rPr>
              <w:t xml:space="preserve">Indicator bun (versiune după </w:t>
            </w:r>
            <w:r w:rsidRPr="00D957A5">
              <w:rPr>
                <w:rFonts w:asciiTheme="minorHAnsi" w:eastAsia="Times New Roman" w:hAnsiTheme="minorHAnsi"/>
                <w:i/>
                <w:iCs/>
                <w:color w:val="000000"/>
                <w:sz w:val="20"/>
                <w:szCs w:val="20"/>
                <w:lang w:val="ro-RO"/>
              </w:rPr>
              <w:lastRenderedPageBreak/>
              <w:t>instruirile la locul de muncă).</w:t>
            </w:r>
          </w:p>
        </w:tc>
        <w:tc>
          <w:tcPr>
            <w:tcW w:w="2896" w:type="dxa"/>
            <w:tcBorders>
              <w:top w:val="nil"/>
              <w:left w:val="nil"/>
              <w:bottom w:val="single" w:sz="8" w:space="0" w:color="auto"/>
              <w:right w:val="single" w:sz="8" w:space="0" w:color="auto"/>
            </w:tcBorders>
            <w:shd w:val="clear" w:color="auto" w:fill="auto"/>
            <w:vAlign w:val="bottom"/>
            <w:hideMark/>
          </w:tcPr>
          <w:p w:rsidR="00C8333F" w:rsidRPr="00D957A5" w:rsidRDefault="00C8333F" w:rsidP="00C8333F">
            <w:pPr>
              <w:spacing w:after="0" w:line="240" w:lineRule="auto"/>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lastRenderedPageBreak/>
              <w:t xml:space="preserve"> 1. Costul mediu al unui bilet pentru tratament balneo-sanatorial/compensaţie. (MDL)</w:t>
            </w:r>
          </w:p>
          <w:p w:rsidR="00586764" w:rsidRPr="00D957A5" w:rsidRDefault="00586764" w:rsidP="00586764">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Comentarii:</w:t>
            </w:r>
          </w:p>
          <w:p w:rsidR="00C8333F" w:rsidRPr="00D957A5" w:rsidRDefault="00586764" w:rsidP="00971067">
            <w:pPr>
              <w:spacing w:after="60" w:line="240" w:lineRule="auto"/>
              <w:jc w:val="both"/>
              <w:rPr>
                <w:rFonts w:asciiTheme="minorHAnsi" w:eastAsia="Times New Roman" w:hAnsiTheme="minorHAnsi"/>
                <w:i/>
                <w:color w:val="000000"/>
                <w:sz w:val="20"/>
                <w:szCs w:val="20"/>
                <w:lang w:val="ro-RO"/>
              </w:rPr>
            </w:pPr>
            <w:r w:rsidRPr="00D957A5">
              <w:rPr>
                <w:rFonts w:asciiTheme="minorHAnsi" w:eastAsia="Times New Roman" w:hAnsiTheme="minorHAnsi"/>
                <w:i/>
                <w:iCs/>
                <w:color w:val="000000"/>
                <w:sz w:val="20"/>
                <w:szCs w:val="20"/>
                <w:lang w:val="ro-RO"/>
              </w:rPr>
              <w:t>Indicator bun.</w:t>
            </w:r>
          </w:p>
          <w:p w:rsidR="00EA7ADB" w:rsidRPr="00D957A5" w:rsidRDefault="00EA7ADB" w:rsidP="00EA7ADB">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Indicatori îmbunătățiți prin intermediul instruirilor la locul de muncă</w:t>
            </w:r>
          </w:p>
          <w:p w:rsidR="0078742E" w:rsidRPr="00D957A5" w:rsidRDefault="0078742E"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 xml:space="preserve">Costul mediu al unui bilet pentru veterani </w:t>
            </w:r>
          </w:p>
          <w:p w:rsidR="0078742E" w:rsidRPr="00D957A5" w:rsidRDefault="0078742E" w:rsidP="00BC1530">
            <w:pPr>
              <w:pStyle w:val="Odsekzoznamu"/>
              <w:numPr>
                <w:ilvl w:val="0"/>
                <w:numId w:val="21"/>
              </w:numPr>
              <w:spacing w:after="240" w:line="240" w:lineRule="auto"/>
              <w:ind w:left="204" w:hanging="204"/>
              <w:rPr>
                <w:rFonts w:asciiTheme="minorHAnsi" w:eastAsia="Times New Roman" w:hAnsiTheme="minorHAnsi"/>
                <w:b/>
                <w:color w:val="000000"/>
                <w:sz w:val="20"/>
                <w:szCs w:val="20"/>
                <w:lang w:val="ro-RO"/>
              </w:rPr>
            </w:pPr>
            <w:r w:rsidRPr="00D957A5">
              <w:rPr>
                <w:rFonts w:asciiTheme="minorHAnsi" w:eastAsia="Times New Roman" w:hAnsiTheme="minorHAnsi"/>
                <w:b/>
                <w:bCs/>
                <w:color w:val="000000"/>
                <w:sz w:val="20"/>
                <w:szCs w:val="20"/>
                <w:lang w:val="ro-RO"/>
              </w:rPr>
              <w:t>Costul mediu al compensației pentru un beneficiar</w:t>
            </w:r>
          </w:p>
          <w:p w:rsidR="00F83F5D" w:rsidRPr="00D957A5" w:rsidRDefault="00F83F5D" w:rsidP="00F83F5D">
            <w:pPr>
              <w:spacing w:before="180" w:after="60" w:line="240" w:lineRule="auto"/>
              <w:jc w:val="both"/>
              <w:rPr>
                <w:rFonts w:asciiTheme="minorHAnsi" w:hAnsiTheme="minorHAnsi"/>
                <w:color w:val="000000"/>
                <w:sz w:val="20"/>
                <w:szCs w:val="20"/>
                <w:u w:val="single"/>
                <w:lang w:val="ro-RO"/>
              </w:rPr>
            </w:pPr>
            <w:r w:rsidRPr="00D957A5">
              <w:rPr>
                <w:rFonts w:asciiTheme="minorHAnsi" w:hAnsiTheme="minorHAnsi"/>
                <w:color w:val="000000"/>
                <w:sz w:val="20"/>
                <w:szCs w:val="20"/>
                <w:u w:val="single"/>
                <w:lang w:val="ro-RO"/>
              </w:rPr>
              <w:t>Recomandări suplimentare:</w:t>
            </w:r>
          </w:p>
          <w:p w:rsidR="00EA7ADB" w:rsidRPr="00D957A5" w:rsidRDefault="00F83F5D" w:rsidP="00F83F5D">
            <w:pPr>
              <w:spacing w:after="60" w:line="240" w:lineRule="auto"/>
              <w:jc w:val="both"/>
              <w:rPr>
                <w:rFonts w:asciiTheme="minorHAnsi" w:eastAsia="Times New Roman" w:hAnsiTheme="minorHAnsi"/>
                <w:color w:val="000000"/>
                <w:sz w:val="20"/>
                <w:szCs w:val="20"/>
                <w:lang w:val="ro-RO"/>
              </w:rPr>
            </w:pPr>
            <w:r w:rsidRPr="00D957A5">
              <w:rPr>
                <w:rFonts w:asciiTheme="minorHAnsi" w:eastAsia="Times New Roman" w:hAnsiTheme="minorHAnsi"/>
                <w:i/>
                <w:iCs/>
                <w:color w:val="000000"/>
                <w:sz w:val="20"/>
                <w:szCs w:val="20"/>
                <w:lang w:val="ro-RO"/>
              </w:rPr>
              <w:t>Indicator bun (versiune după instruirile la locul de muncă).</w:t>
            </w:r>
          </w:p>
        </w:tc>
      </w:tr>
    </w:tbl>
    <w:p w:rsidR="00C8333F" w:rsidRPr="00D957A5" w:rsidRDefault="00C8333F" w:rsidP="00C8333F">
      <w:pPr>
        <w:rPr>
          <w:lang w:val="ro-RO"/>
        </w:rPr>
      </w:pPr>
    </w:p>
    <w:p w:rsidR="008408E6" w:rsidRPr="00D957A5" w:rsidRDefault="008408E6" w:rsidP="0096792B">
      <w:pPr>
        <w:rPr>
          <w:lang w:val="ro-RO"/>
        </w:rPr>
      </w:pPr>
    </w:p>
    <w:p w:rsidR="008408E6" w:rsidRPr="00D957A5" w:rsidRDefault="008408E6" w:rsidP="008408E6">
      <w:pPr>
        <w:rPr>
          <w:lang w:val="ro-RO"/>
        </w:rPr>
      </w:pPr>
    </w:p>
    <w:p w:rsidR="008408E6" w:rsidRPr="00D957A5" w:rsidRDefault="008408E6" w:rsidP="008408E6">
      <w:pPr>
        <w:tabs>
          <w:tab w:val="left" w:pos="10005"/>
        </w:tabs>
        <w:rPr>
          <w:lang w:val="ro-RO"/>
        </w:rPr>
      </w:pPr>
      <w:r w:rsidRPr="00D957A5">
        <w:rPr>
          <w:lang w:val="ro-RO"/>
        </w:rPr>
        <w:tab/>
      </w:r>
    </w:p>
    <w:p w:rsidR="008408E6" w:rsidRPr="00D957A5" w:rsidRDefault="008408E6" w:rsidP="008408E6">
      <w:pPr>
        <w:rPr>
          <w:lang w:val="ro-RO"/>
        </w:rPr>
      </w:pPr>
    </w:p>
    <w:p w:rsidR="007A4BED" w:rsidRPr="00D957A5" w:rsidRDefault="007A4BED" w:rsidP="008408E6">
      <w:pPr>
        <w:rPr>
          <w:lang w:val="ro-RO"/>
        </w:rPr>
        <w:sectPr w:rsidR="007A4BED" w:rsidRPr="00D957A5" w:rsidSect="00E12240">
          <w:headerReference w:type="first" r:id="rId13"/>
          <w:pgSz w:w="16838" w:h="11906" w:orient="landscape" w:code="9"/>
          <w:pgMar w:top="1418" w:right="1418" w:bottom="1134" w:left="567" w:header="1" w:footer="284" w:gutter="284"/>
          <w:cols w:space="708"/>
          <w:docGrid w:linePitch="360"/>
        </w:sectPr>
      </w:pPr>
    </w:p>
    <w:p w:rsidR="00FD5572" w:rsidRPr="00D957A5" w:rsidRDefault="006110B5" w:rsidP="00193A95">
      <w:pPr>
        <w:pStyle w:val="Nadpis1"/>
        <w:numPr>
          <w:ilvl w:val="0"/>
          <w:numId w:val="14"/>
        </w:numPr>
        <w:rPr>
          <w:lang w:val="ro-RO"/>
        </w:rPr>
      </w:pPr>
      <w:bookmarkStart w:id="10" w:name="_Toc457948580"/>
      <w:r w:rsidRPr="00D957A5">
        <w:rPr>
          <w:bCs/>
          <w:lang w:val="ro-RO"/>
        </w:rPr>
        <w:lastRenderedPageBreak/>
        <w:t>Remarci finale și concluzii</w:t>
      </w:r>
      <w:bookmarkEnd w:id="10"/>
    </w:p>
    <w:p w:rsidR="00586764" w:rsidRPr="00D957A5" w:rsidRDefault="00586764" w:rsidP="00611385">
      <w:pPr>
        <w:jc w:val="both"/>
        <w:rPr>
          <w:lang w:val="ro-RO"/>
        </w:rPr>
      </w:pPr>
      <w:r w:rsidRPr="00D957A5">
        <w:rPr>
          <w:lang w:val="ro-RO"/>
        </w:rPr>
        <w:t xml:space="preserve">Principalul avantaj al bugetului programului, așa cum a fost dezvoltat în Moldova, nu constă doar în creșterea transparenței finanțelor publice, ci și în posibilitatea de creștere constantă a calității managementului prin efortul permanent de identificare a priorităților și îmbunătățire, ținând cont totodată de valorile pe care administrația publică le poate aduce societăţii. În acest sens, </w:t>
      </w:r>
      <w:r w:rsidR="00611385">
        <w:rPr>
          <w:lang w:val="ro-RO"/>
        </w:rPr>
        <w:t>BASS</w:t>
      </w:r>
      <w:r w:rsidR="00611385" w:rsidRPr="00D957A5">
        <w:rPr>
          <w:lang w:val="ro-RO"/>
        </w:rPr>
        <w:t xml:space="preserve"> </w:t>
      </w:r>
      <w:r w:rsidRPr="00D957A5">
        <w:rPr>
          <w:lang w:val="ro-RO"/>
        </w:rPr>
        <w:t xml:space="preserve">este una din instituțiile în care crearea unor bugete de program de calitate este dificilă. Mai mult, personalul responsabil de bugetul de program a fost schimbat; este nevoie de cursuri de instruire. Din acest motiv, CNAS </w:t>
      </w:r>
      <w:r w:rsidR="00611385">
        <w:rPr>
          <w:lang w:val="ro-RO"/>
        </w:rPr>
        <w:t xml:space="preserve">și MMPSF </w:t>
      </w:r>
      <w:r w:rsidRPr="00D957A5">
        <w:rPr>
          <w:lang w:val="ro-RO"/>
        </w:rPr>
        <w:t>a primit sprijin dublu: prin această revizuire a calității și apoi prin instruiri la locul de muncă.</w:t>
      </w:r>
    </w:p>
    <w:p w:rsidR="007C26ED" w:rsidRPr="008408E6" w:rsidRDefault="00586764" w:rsidP="00E002AF">
      <w:pPr>
        <w:jc w:val="both"/>
        <w:rPr>
          <w:lang w:val="ro-RO"/>
        </w:rPr>
      </w:pPr>
      <w:r w:rsidRPr="00D957A5">
        <w:rPr>
          <w:lang w:val="ro-RO"/>
        </w:rPr>
        <w:t>În unele cazuri, bugetele de program prezentate pentru revizuire au demonstrat înțelegerea metodologiei. Cu toate acestea, mai multe domenii care necesitau îmbunătățire. Ele sunt rezumate la sfârșitul fiecărui capitol. Situația s-a îmbunătățit semnificativ după instruirile la locul de muncă.</w:t>
      </w:r>
    </w:p>
    <w:sectPr w:rsidR="007C26ED" w:rsidRPr="008408E6" w:rsidSect="00FA4E7F">
      <w:pgSz w:w="11906" w:h="16838" w:code="9"/>
      <w:pgMar w:top="1418" w:right="1134" w:bottom="567" w:left="1418" w:header="1" w:footer="284"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C01" w:rsidRDefault="00AD7C01" w:rsidP="004F4F16">
      <w:pPr>
        <w:spacing w:after="0" w:line="240" w:lineRule="auto"/>
      </w:pPr>
      <w:r>
        <w:separator/>
      </w:r>
    </w:p>
    <w:p w:rsidR="00AD7C01" w:rsidRDefault="00AD7C01"/>
  </w:endnote>
  <w:endnote w:type="continuationSeparator" w:id="0">
    <w:p w:rsidR="00AD7C01" w:rsidRDefault="00AD7C01" w:rsidP="004F4F16">
      <w:pPr>
        <w:spacing w:after="0" w:line="240" w:lineRule="auto"/>
      </w:pPr>
      <w:r>
        <w:continuationSeparator/>
      </w:r>
    </w:p>
    <w:p w:rsidR="00AD7C01" w:rsidRDefault="00AD7C01"/>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EE"/>
    <w:family w:val="roman"/>
    <w:pitch w:val="variable"/>
    <w:sig w:usb0="E0002AE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90" w:rsidRPr="00530D1D" w:rsidRDefault="00480390" w:rsidP="00107010">
    <w:pPr>
      <w:pStyle w:val="Pta"/>
      <w:rPr>
        <w:color w:val="4F81BD"/>
        <w:sz w:val="18"/>
        <w:szCs w:val="18"/>
      </w:rPr>
    </w:pPr>
    <w:r>
      <w:rPr>
        <w:color w:val="4F81BD"/>
        <w:sz w:val="18"/>
        <w:szCs w:val="18"/>
      </w:rPr>
      <w:t>_____________________________________________________________________________________________________</w:t>
    </w:r>
  </w:p>
  <w:p w:rsidR="00480390" w:rsidRPr="00107010" w:rsidRDefault="00480390" w:rsidP="00107010">
    <w:pPr>
      <w:pStyle w:val="Pta"/>
      <w:rPr>
        <w:color w:val="4F81BD"/>
        <w:sz w:val="18"/>
        <w:szCs w:val="18"/>
      </w:rPr>
    </w:pPr>
    <w:proofErr w:type="spellStart"/>
    <w:r>
      <w:rPr>
        <w:color w:val="4F81BD"/>
        <w:sz w:val="18"/>
        <w:szCs w:val="18"/>
      </w:rPr>
      <w:t>Republica</w:t>
    </w:r>
    <w:proofErr w:type="spellEnd"/>
    <w:r>
      <w:rPr>
        <w:color w:val="4F81BD"/>
        <w:sz w:val="18"/>
        <w:szCs w:val="18"/>
      </w:rPr>
      <w:t xml:space="preserve"> </w:t>
    </w:r>
    <w:proofErr w:type="spellStart"/>
    <w:r>
      <w:rPr>
        <w:color w:val="4F81BD"/>
        <w:sz w:val="18"/>
        <w:szCs w:val="18"/>
      </w:rPr>
      <w:t>Slovacă</w:t>
    </w:r>
    <w:proofErr w:type="spellEnd"/>
    <w:r>
      <w:rPr>
        <w:color w:val="4F81BD"/>
        <w:sz w:val="18"/>
        <w:szCs w:val="18"/>
      </w:rPr>
      <w:t xml:space="preserve"> – </w:t>
    </w:r>
    <w:proofErr w:type="spellStart"/>
    <w:r>
      <w:rPr>
        <w:color w:val="4F81BD"/>
        <w:sz w:val="18"/>
        <w:szCs w:val="18"/>
      </w:rPr>
      <w:t>Parteneriatul</w:t>
    </w:r>
    <w:proofErr w:type="spellEnd"/>
    <w:r>
      <w:rPr>
        <w:color w:val="4F81BD"/>
        <w:sz w:val="18"/>
        <w:szCs w:val="18"/>
      </w:rPr>
      <w:t xml:space="preserve"> PNUD </w:t>
    </w:r>
    <w:proofErr w:type="spellStart"/>
    <w:r>
      <w:rPr>
        <w:color w:val="4F81BD"/>
        <w:sz w:val="18"/>
        <w:szCs w:val="18"/>
      </w:rPr>
      <w:t>pentru</w:t>
    </w:r>
    <w:proofErr w:type="spellEnd"/>
    <w:r>
      <w:rPr>
        <w:color w:val="4F81BD"/>
        <w:sz w:val="18"/>
        <w:szCs w:val="18"/>
      </w:rPr>
      <w:t xml:space="preserve"> </w:t>
    </w:r>
    <w:proofErr w:type="spellStart"/>
    <w:r>
      <w:rPr>
        <w:color w:val="4F81BD"/>
        <w:sz w:val="18"/>
        <w:szCs w:val="18"/>
      </w:rPr>
      <w:t>rezultate</w:t>
    </w:r>
    <w:proofErr w:type="spellEnd"/>
    <w:r>
      <w:rPr>
        <w:color w:val="4F81BD"/>
        <w:sz w:val="18"/>
        <w:szCs w:val="18"/>
      </w:rPr>
      <w:t xml:space="preserve"> </w:t>
    </w:r>
    <w:proofErr w:type="spellStart"/>
    <w:r>
      <w:rPr>
        <w:color w:val="4F81BD"/>
        <w:sz w:val="18"/>
        <w:szCs w:val="18"/>
      </w:rPr>
      <w:t>în</w:t>
    </w:r>
    <w:proofErr w:type="spellEnd"/>
    <w:r>
      <w:rPr>
        <w:color w:val="4F81BD"/>
        <w:sz w:val="18"/>
        <w:szCs w:val="18"/>
      </w:rPr>
      <w:t xml:space="preserve"> </w:t>
    </w:r>
    <w:proofErr w:type="spellStart"/>
    <w:r>
      <w:rPr>
        <w:color w:val="4F81BD"/>
        <w:sz w:val="18"/>
        <w:szCs w:val="18"/>
      </w:rPr>
      <w:t>cooperarea</w:t>
    </w:r>
    <w:proofErr w:type="spellEnd"/>
    <w:r>
      <w:rPr>
        <w:color w:val="4F81BD"/>
        <w:sz w:val="18"/>
        <w:szCs w:val="18"/>
      </w:rPr>
      <w:t xml:space="preserve"> </w:t>
    </w:r>
    <w:proofErr w:type="spellStart"/>
    <w:r>
      <w:rPr>
        <w:color w:val="4F81BD"/>
        <w:sz w:val="18"/>
        <w:szCs w:val="18"/>
      </w:rPr>
      <w:t>pentru</w:t>
    </w:r>
    <w:proofErr w:type="spellEnd"/>
    <w:r>
      <w:rPr>
        <w:color w:val="4F81BD"/>
        <w:sz w:val="18"/>
        <w:szCs w:val="18"/>
      </w:rPr>
      <w:t xml:space="preserve"> </w:t>
    </w:r>
    <w:proofErr w:type="spellStart"/>
    <w:r>
      <w:rPr>
        <w:color w:val="4F81BD"/>
        <w:sz w:val="18"/>
        <w:szCs w:val="18"/>
      </w:rPr>
      <w:t>dezvoltarea</w:t>
    </w:r>
    <w:proofErr w:type="spellEnd"/>
    <w:r>
      <w:rPr>
        <w:color w:val="4F81BD"/>
        <w:sz w:val="18"/>
        <w:szCs w:val="18"/>
      </w:rPr>
      <w:t xml:space="preserve"> </w:t>
    </w:r>
    <w:proofErr w:type="spellStart"/>
    <w:r>
      <w:rPr>
        <w:color w:val="4F81BD"/>
        <w:sz w:val="18"/>
        <w:szCs w:val="18"/>
      </w:rPr>
      <w:t>internațională</w:t>
    </w:r>
    <w:proofErr w:type="spellEnd"/>
    <w:r>
      <w:rPr>
        <w:color w:val="4F81BD"/>
        <w:sz w:val="18"/>
        <w:szCs w:val="18"/>
      </w:rPr>
      <w:t xml:space="preserve">, </w:t>
    </w:r>
    <w:proofErr w:type="spellStart"/>
    <w:r>
      <w:rPr>
        <w:color w:val="4F81BD"/>
        <w:sz w:val="18"/>
        <w:szCs w:val="18"/>
      </w:rPr>
      <w:t>Finanţarea</w:t>
    </w:r>
    <w:proofErr w:type="spellEnd"/>
    <w:r>
      <w:rPr>
        <w:color w:val="4F81BD"/>
        <w:sz w:val="18"/>
        <w:szCs w:val="18"/>
      </w:rPr>
      <w:t xml:space="preserve"> </w:t>
    </w:r>
    <w:proofErr w:type="spellStart"/>
    <w:r>
      <w:rPr>
        <w:color w:val="4F81BD"/>
        <w:sz w:val="18"/>
        <w:szCs w:val="18"/>
      </w:rPr>
      <w:t>publică</w:t>
    </w:r>
    <w:proofErr w:type="spellEnd"/>
    <w:r>
      <w:rPr>
        <w:color w:val="4F81BD"/>
        <w:sz w:val="18"/>
        <w:szCs w:val="18"/>
      </w:rPr>
      <w:t xml:space="preserve"> </w:t>
    </w:r>
    <w:proofErr w:type="spellStart"/>
    <w:r>
      <w:rPr>
        <w:color w:val="4F81BD"/>
        <w:sz w:val="18"/>
        <w:szCs w:val="18"/>
      </w:rPr>
      <w:t>pentru</w:t>
    </w:r>
    <w:proofErr w:type="spellEnd"/>
    <w:r>
      <w:rPr>
        <w:color w:val="4F81BD"/>
        <w:sz w:val="18"/>
        <w:szCs w:val="18"/>
      </w:rPr>
      <w:t xml:space="preserve"> </w:t>
    </w:r>
    <w:proofErr w:type="spellStart"/>
    <w:r>
      <w:rPr>
        <w:color w:val="4F81BD"/>
        <w:sz w:val="18"/>
        <w:szCs w:val="18"/>
      </w:rPr>
      <w:t>programul</w:t>
    </w:r>
    <w:proofErr w:type="spellEnd"/>
    <w:r>
      <w:rPr>
        <w:color w:val="4F81BD"/>
        <w:sz w:val="18"/>
        <w:szCs w:val="18"/>
      </w:rPr>
      <w:t xml:space="preserve"> de </w:t>
    </w:r>
    <w:proofErr w:type="spellStart"/>
    <w:r>
      <w:rPr>
        <w:color w:val="4F81BD"/>
        <w:sz w:val="18"/>
        <w:szCs w:val="18"/>
      </w:rPr>
      <w:t>dezvoltare</w:t>
    </w:r>
    <w:proofErr w:type="spellEnd"/>
    <w:r>
      <w:rPr>
        <w:color w:val="4F81BD"/>
        <w:sz w:val="18"/>
        <w:szCs w:val="18"/>
      </w:rPr>
      <w:tab/>
    </w:r>
    <w:r>
      <w:rPr>
        <w:color w:val="4F81BD"/>
        <w:sz w:val="18"/>
        <w:szCs w:val="18"/>
      </w:rPr>
      <w:tab/>
    </w:r>
    <w:r w:rsidR="00B84DC3">
      <w:rPr>
        <w:color w:val="4F81BD"/>
      </w:rPr>
      <w:fldChar w:fldCharType="begin"/>
    </w:r>
    <w:r>
      <w:rPr>
        <w:color w:val="4F81BD"/>
      </w:rPr>
      <w:instrText xml:space="preserve"> PAGE   \* MERGEFORMAT </w:instrText>
    </w:r>
    <w:r w:rsidR="00B84DC3">
      <w:rPr>
        <w:color w:val="4F81BD"/>
      </w:rPr>
      <w:fldChar w:fldCharType="separate"/>
    </w:r>
    <w:r w:rsidR="00CD3F28">
      <w:rPr>
        <w:noProof/>
        <w:color w:val="4F81BD"/>
      </w:rPr>
      <w:t>3</w:t>
    </w:r>
    <w:r w:rsidR="00B84DC3">
      <w:rPr>
        <w:noProof/>
        <w:color w:val="4F81BD"/>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90" w:rsidRPr="00530D1D" w:rsidRDefault="00480390" w:rsidP="00107010">
    <w:pPr>
      <w:pStyle w:val="Pta"/>
      <w:rPr>
        <w:color w:val="4F81BD"/>
        <w:sz w:val="18"/>
        <w:szCs w:val="18"/>
      </w:rPr>
    </w:pPr>
    <w:r>
      <w:rPr>
        <w:color w:val="4F81BD"/>
        <w:sz w:val="18"/>
        <w:szCs w:val="18"/>
      </w:rPr>
      <w:t>_____________________________________________________________________________________________________</w:t>
    </w:r>
  </w:p>
  <w:p w:rsidR="00480390" w:rsidRPr="00107010" w:rsidRDefault="00480390">
    <w:pPr>
      <w:pStyle w:val="Pta"/>
      <w:rPr>
        <w:color w:val="4F81BD"/>
        <w:sz w:val="18"/>
        <w:szCs w:val="18"/>
      </w:rPr>
    </w:pPr>
    <w:proofErr w:type="spellStart"/>
    <w:r>
      <w:rPr>
        <w:color w:val="4F81BD"/>
        <w:sz w:val="18"/>
        <w:szCs w:val="18"/>
      </w:rPr>
      <w:t>Republica</w:t>
    </w:r>
    <w:proofErr w:type="spellEnd"/>
    <w:r>
      <w:rPr>
        <w:color w:val="4F81BD"/>
        <w:sz w:val="18"/>
        <w:szCs w:val="18"/>
      </w:rPr>
      <w:t xml:space="preserve"> </w:t>
    </w:r>
    <w:proofErr w:type="spellStart"/>
    <w:r>
      <w:rPr>
        <w:color w:val="4F81BD"/>
        <w:sz w:val="18"/>
        <w:szCs w:val="18"/>
      </w:rPr>
      <w:t>Slovacă</w:t>
    </w:r>
    <w:proofErr w:type="spellEnd"/>
    <w:r>
      <w:rPr>
        <w:color w:val="4F81BD"/>
        <w:sz w:val="18"/>
        <w:szCs w:val="18"/>
      </w:rPr>
      <w:t xml:space="preserve"> - </w:t>
    </w:r>
    <w:proofErr w:type="spellStart"/>
    <w:r>
      <w:rPr>
        <w:color w:val="4F81BD"/>
        <w:sz w:val="18"/>
        <w:szCs w:val="18"/>
      </w:rPr>
      <w:t>Parteneriatul</w:t>
    </w:r>
    <w:proofErr w:type="spellEnd"/>
    <w:r>
      <w:rPr>
        <w:color w:val="4F81BD"/>
        <w:sz w:val="18"/>
        <w:szCs w:val="18"/>
      </w:rPr>
      <w:t xml:space="preserve"> PNUD </w:t>
    </w:r>
    <w:proofErr w:type="spellStart"/>
    <w:r>
      <w:rPr>
        <w:color w:val="4F81BD"/>
        <w:sz w:val="18"/>
        <w:szCs w:val="18"/>
      </w:rPr>
      <w:t>pentru</w:t>
    </w:r>
    <w:proofErr w:type="spellEnd"/>
    <w:r>
      <w:rPr>
        <w:color w:val="4F81BD"/>
        <w:sz w:val="18"/>
        <w:szCs w:val="18"/>
      </w:rPr>
      <w:t xml:space="preserve"> </w:t>
    </w:r>
    <w:proofErr w:type="spellStart"/>
    <w:r>
      <w:rPr>
        <w:color w:val="4F81BD"/>
        <w:sz w:val="18"/>
        <w:szCs w:val="18"/>
      </w:rPr>
      <w:t>rezultate</w:t>
    </w:r>
    <w:proofErr w:type="spellEnd"/>
    <w:r>
      <w:rPr>
        <w:color w:val="4F81BD"/>
        <w:sz w:val="18"/>
        <w:szCs w:val="18"/>
      </w:rPr>
      <w:t xml:space="preserve"> </w:t>
    </w:r>
    <w:proofErr w:type="spellStart"/>
    <w:r>
      <w:rPr>
        <w:color w:val="4F81BD"/>
        <w:sz w:val="18"/>
        <w:szCs w:val="18"/>
      </w:rPr>
      <w:t>în</w:t>
    </w:r>
    <w:proofErr w:type="spellEnd"/>
    <w:r>
      <w:rPr>
        <w:color w:val="4F81BD"/>
        <w:sz w:val="18"/>
        <w:szCs w:val="18"/>
      </w:rPr>
      <w:t xml:space="preserve"> </w:t>
    </w:r>
    <w:proofErr w:type="spellStart"/>
    <w:r>
      <w:rPr>
        <w:color w:val="4F81BD"/>
        <w:sz w:val="18"/>
        <w:szCs w:val="18"/>
      </w:rPr>
      <w:t>cooperarea</w:t>
    </w:r>
    <w:proofErr w:type="spellEnd"/>
    <w:r>
      <w:rPr>
        <w:color w:val="4F81BD"/>
        <w:sz w:val="18"/>
        <w:szCs w:val="18"/>
      </w:rPr>
      <w:t xml:space="preserve"> </w:t>
    </w:r>
    <w:proofErr w:type="spellStart"/>
    <w:r>
      <w:rPr>
        <w:color w:val="4F81BD"/>
        <w:sz w:val="18"/>
        <w:szCs w:val="18"/>
      </w:rPr>
      <w:t>pentru</w:t>
    </w:r>
    <w:proofErr w:type="spellEnd"/>
    <w:r>
      <w:rPr>
        <w:color w:val="4F81BD"/>
        <w:sz w:val="18"/>
        <w:szCs w:val="18"/>
      </w:rPr>
      <w:t xml:space="preserve"> </w:t>
    </w:r>
    <w:proofErr w:type="spellStart"/>
    <w:r>
      <w:rPr>
        <w:color w:val="4F81BD"/>
        <w:sz w:val="18"/>
        <w:szCs w:val="18"/>
      </w:rPr>
      <w:t>dezvoltarea</w:t>
    </w:r>
    <w:proofErr w:type="spellEnd"/>
    <w:r>
      <w:rPr>
        <w:color w:val="4F81BD"/>
        <w:sz w:val="18"/>
        <w:szCs w:val="18"/>
      </w:rPr>
      <w:t xml:space="preserve"> </w:t>
    </w:r>
    <w:proofErr w:type="spellStart"/>
    <w:r>
      <w:rPr>
        <w:color w:val="4F81BD"/>
        <w:sz w:val="18"/>
        <w:szCs w:val="18"/>
      </w:rPr>
      <w:t>internațională</w:t>
    </w:r>
    <w:proofErr w:type="spellEnd"/>
    <w:r>
      <w:rPr>
        <w:color w:val="4F81BD"/>
        <w:sz w:val="18"/>
        <w:szCs w:val="18"/>
      </w:rPr>
      <w:t xml:space="preserve">, </w:t>
    </w:r>
    <w:proofErr w:type="spellStart"/>
    <w:r>
      <w:rPr>
        <w:color w:val="4F81BD"/>
        <w:sz w:val="18"/>
        <w:szCs w:val="18"/>
      </w:rPr>
      <w:t>Finanţarea</w:t>
    </w:r>
    <w:proofErr w:type="spellEnd"/>
    <w:r>
      <w:rPr>
        <w:color w:val="4F81BD"/>
        <w:sz w:val="18"/>
        <w:szCs w:val="18"/>
      </w:rPr>
      <w:t xml:space="preserve"> </w:t>
    </w:r>
    <w:proofErr w:type="spellStart"/>
    <w:r>
      <w:rPr>
        <w:color w:val="4F81BD"/>
        <w:sz w:val="18"/>
        <w:szCs w:val="18"/>
      </w:rPr>
      <w:t>publică</w:t>
    </w:r>
    <w:proofErr w:type="spellEnd"/>
    <w:r>
      <w:rPr>
        <w:color w:val="4F81BD"/>
        <w:sz w:val="18"/>
        <w:szCs w:val="18"/>
      </w:rPr>
      <w:t xml:space="preserve"> </w:t>
    </w:r>
    <w:proofErr w:type="spellStart"/>
    <w:r>
      <w:rPr>
        <w:color w:val="4F81BD"/>
        <w:sz w:val="18"/>
        <w:szCs w:val="18"/>
      </w:rPr>
      <w:t>pentru</w:t>
    </w:r>
    <w:proofErr w:type="spellEnd"/>
    <w:r>
      <w:rPr>
        <w:color w:val="4F81BD"/>
        <w:sz w:val="18"/>
        <w:szCs w:val="18"/>
      </w:rPr>
      <w:t xml:space="preserve"> </w:t>
    </w:r>
    <w:proofErr w:type="spellStart"/>
    <w:r>
      <w:rPr>
        <w:color w:val="4F81BD"/>
        <w:sz w:val="18"/>
        <w:szCs w:val="18"/>
      </w:rPr>
      <w:t>programul</w:t>
    </w:r>
    <w:proofErr w:type="spellEnd"/>
    <w:r>
      <w:rPr>
        <w:color w:val="4F81BD"/>
        <w:sz w:val="18"/>
        <w:szCs w:val="18"/>
      </w:rPr>
      <w:t xml:space="preserve"> de </w:t>
    </w:r>
    <w:proofErr w:type="spellStart"/>
    <w:r>
      <w:rPr>
        <w:color w:val="4F81BD"/>
        <w:sz w:val="18"/>
        <w:szCs w:val="18"/>
      </w:rPr>
      <w:t>dezvoltare</w:t>
    </w:r>
    <w:proofErr w:type="spellEnd"/>
    <w:r>
      <w:rPr>
        <w:color w:val="4F81BD"/>
        <w:sz w:val="18"/>
        <w:szCs w:val="18"/>
      </w:rPr>
      <w:tab/>
    </w:r>
    <w:r>
      <w:rPr>
        <w:color w:val="4F81BD"/>
        <w:sz w:val="18"/>
        <w:szCs w:val="18"/>
      </w:rPr>
      <w:tab/>
    </w:r>
    <w:r w:rsidR="00B84DC3">
      <w:rPr>
        <w:color w:val="4F81BD"/>
      </w:rPr>
      <w:fldChar w:fldCharType="begin"/>
    </w:r>
    <w:r>
      <w:rPr>
        <w:color w:val="4F81BD"/>
      </w:rPr>
      <w:instrText xml:space="preserve"> PAGE   \* MERGEFORMAT </w:instrText>
    </w:r>
    <w:r w:rsidR="00B84DC3">
      <w:rPr>
        <w:color w:val="4F81BD"/>
      </w:rPr>
      <w:fldChar w:fldCharType="separate"/>
    </w:r>
    <w:r w:rsidR="00CD3F28">
      <w:rPr>
        <w:noProof/>
        <w:color w:val="4F81BD"/>
      </w:rPr>
      <w:t>1</w:t>
    </w:r>
    <w:r w:rsidR="00B84DC3">
      <w:rPr>
        <w:noProof/>
        <w:color w:val="4F81B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C01" w:rsidRDefault="00AD7C01" w:rsidP="004F4F16">
      <w:pPr>
        <w:spacing w:after="0" w:line="240" w:lineRule="auto"/>
      </w:pPr>
      <w:r>
        <w:separator/>
      </w:r>
    </w:p>
    <w:p w:rsidR="00AD7C01" w:rsidRDefault="00AD7C01"/>
  </w:footnote>
  <w:footnote w:type="continuationSeparator" w:id="0">
    <w:p w:rsidR="00AD7C01" w:rsidRDefault="00AD7C01" w:rsidP="004F4F16">
      <w:pPr>
        <w:spacing w:after="0" w:line="240" w:lineRule="auto"/>
      </w:pPr>
      <w:r>
        <w:continuationSeparator/>
      </w:r>
    </w:p>
    <w:p w:rsidR="00AD7C01" w:rsidRDefault="00AD7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90" w:rsidRPr="00F32FC7" w:rsidRDefault="00480390" w:rsidP="00107010">
    <w:pPr>
      <w:pStyle w:val="Hlavika"/>
    </w:pPr>
    <w:r>
      <w:rPr>
        <w:rFonts w:ascii="Myriad Pro" w:hAnsi="Myriad Pro"/>
        <w:b/>
        <w:bCs/>
        <w:noProof/>
        <w:lang w:val="sk-SK" w:eastAsia="sk-SK"/>
      </w:rPr>
      <w:drawing>
        <wp:anchor distT="0" distB="0" distL="114300" distR="114300" simplePos="0" relativeHeight="251659776" behindDoc="0" locked="0" layoutInCell="1" allowOverlap="1">
          <wp:simplePos x="0" y="0"/>
          <wp:positionH relativeFrom="column">
            <wp:posOffset>5009515</wp:posOffset>
          </wp:positionH>
          <wp:positionV relativeFrom="paragraph">
            <wp:posOffset>127635</wp:posOffset>
          </wp:positionV>
          <wp:extent cx="509905" cy="1000125"/>
          <wp:effectExtent l="19050" t="0" r="4445" b="0"/>
          <wp:wrapNone/>
          <wp:docPr id="8" name="Obrázok 6" descr="UNDP Blue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UNDP Blue jpg small"/>
                  <pic:cNvPicPr>
                    <a:picLocks noChangeAspect="1" noChangeArrowheads="1"/>
                  </pic:cNvPicPr>
                </pic:nvPicPr>
                <pic:blipFill>
                  <a:blip r:embed="rId1"/>
                  <a:srcRect/>
                  <a:stretch>
                    <a:fillRect/>
                  </a:stretch>
                </pic:blipFill>
                <pic:spPr bwMode="auto">
                  <a:xfrm>
                    <a:off x="0" y="0"/>
                    <a:ext cx="509905" cy="1000125"/>
                  </a:xfrm>
                  <a:prstGeom prst="rect">
                    <a:avLst/>
                  </a:prstGeom>
                  <a:noFill/>
                  <a:ln w="9525">
                    <a:noFill/>
                    <a:miter lim="800000"/>
                    <a:headEnd/>
                    <a:tailEnd/>
                  </a:ln>
                </pic:spPr>
              </pic:pic>
            </a:graphicData>
          </a:graphic>
        </wp:anchor>
      </w:drawing>
    </w:r>
    <w:r>
      <w:rPr>
        <w:noProof/>
        <w:lang w:val="sk-SK" w:eastAsia="sk-SK"/>
      </w:rPr>
      <w:drawing>
        <wp:inline distT="0" distB="0" distL="0" distR="0">
          <wp:extent cx="1659890" cy="356235"/>
          <wp:effectExtent l="1905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659890" cy="356235"/>
                  </a:xfrm>
                  <a:prstGeom prst="rect">
                    <a:avLst/>
                  </a:prstGeom>
                  <a:noFill/>
                  <a:ln w="9525">
                    <a:noFill/>
                    <a:miter lim="800000"/>
                    <a:headEnd/>
                    <a:tailEnd/>
                  </a:ln>
                </pic:spPr>
              </pic:pic>
            </a:graphicData>
          </a:graphic>
        </wp:inline>
      </w:drawing>
    </w:r>
    <w:r>
      <w:rPr>
        <w:noProof/>
        <w:lang w:val="sk-SK" w:eastAsia="sk-SK"/>
      </w:rPr>
      <w:drawing>
        <wp:inline distT="0" distB="0" distL="0" distR="0">
          <wp:extent cx="1351280" cy="837565"/>
          <wp:effectExtent l="19050" t="0" r="1270" b="0"/>
          <wp:docPr id="10" name="Obrázo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logo"/>
                  <pic:cNvPicPr>
                    <a:picLocks noChangeAspect="1" noChangeArrowheads="1"/>
                  </pic:cNvPicPr>
                </pic:nvPicPr>
                <pic:blipFill>
                  <a:blip r:embed="rId3"/>
                  <a:srcRect/>
                  <a:stretch>
                    <a:fillRect/>
                  </a:stretch>
                </pic:blipFill>
                <pic:spPr bwMode="auto">
                  <a:xfrm>
                    <a:off x="0" y="0"/>
                    <a:ext cx="1351280" cy="837565"/>
                  </a:xfrm>
                  <a:prstGeom prst="rect">
                    <a:avLst/>
                  </a:prstGeom>
                  <a:noFill/>
                  <a:ln w="9525">
                    <a:noFill/>
                    <a:miter lim="800000"/>
                    <a:headEnd/>
                    <a:tailEnd/>
                  </a:ln>
                </pic:spPr>
              </pic:pic>
            </a:graphicData>
          </a:graphic>
        </wp:inline>
      </w:drawing>
    </w:r>
  </w:p>
  <w:p w:rsidR="00480390" w:rsidRDefault="00480390" w:rsidP="00107010">
    <w:pPr>
      <w:pStyle w:val="Hlavika"/>
      <w:tabs>
        <w:tab w:val="left" w:pos="4860"/>
      </w:tabs>
    </w:pPr>
    <w:r>
      <w:tab/>
    </w:r>
    <w:r>
      <w:tab/>
    </w:r>
  </w:p>
  <w:p w:rsidR="00480390" w:rsidRDefault="00480390" w:rsidP="00107010">
    <w:pPr>
      <w:pStyle w:val="Hlavika"/>
      <w:tabs>
        <w:tab w:val="left" w:pos="4860"/>
      </w:tabs>
    </w:pPr>
    <w:r>
      <w:tab/>
    </w:r>
    <w:r>
      <w:tab/>
    </w:r>
    <w:r>
      <w:tab/>
    </w:r>
  </w:p>
  <w:p w:rsidR="00480390" w:rsidRPr="00AB7C42" w:rsidRDefault="00480390" w:rsidP="00107010">
    <w:pPr>
      <w:pStyle w:val="Hlavika"/>
      <w:tabs>
        <w:tab w:val="left" w:pos="4860"/>
      </w:tabs>
      <w:rPr>
        <w:rFonts w:cs="Calibri"/>
        <w:i/>
      </w:rPr>
    </w:pPr>
    <w:r>
      <w:tab/>
    </w:r>
    <w:r>
      <w:tab/>
    </w:r>
    <w:r>
      <w:tab/>
    </w:r>
    <w:r>
      <w:rPr>
        <w:i/>
        <w:iCs/>
      </w:rPr>
      <w:t>Empowered lives.</w:t>
    </w:r>
  </w:p>
  <w:p w:rsidR="00480390" w:rsidRPr="00107010" w:rsidRDefault="00480390" w:rsidP="00107010">
    <w:pPr>
      <w:pStyle w:val="Hlavika"/>
    </w:pPr>
    <w:r>
      <w:rPr>
        <w:rFonts w:cs="Calibri"/>
      </w:rPr>
      <w:tab/>
    </w:r>
    <w:r>
      <w:rPr>
        <w:rFonts w:cs="Calibri"/>
      </w:rPr>
      <w:tab/>
    </w:r>
    <w:r>
      <w:rPr>
        <w:rFonts w:cs="Calibri"/>
        <w:i/>
        <w:iCs/>
      </w:rPr>
      <w:t xml:space="preserve">                          Resilient nations.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90" w:rsidRPr="00F32FC7" w:rsidRDefault="00480390" w:rsidP="00585A66">
    <w:pPr>
      <w:pStyle w:val="Hlavika"/>
    </w:pPr>
  </w:p>
  <w:p w:rsidR="00480390" w:rsidRPr="00F32FC7" w:rsidRDefault="00480390" w:rsidP="00585A66">
    <w:pPr>
      <w:pStyle w:val="Hlavika"/>
    </w:pPr>
    <w:r>
      <w:rPr>
        <w:rFonts w:ascii="Myriad Pro" w:hAnsi="Myriad Pro"/>
        <w:b/>
        <w:bCs/>
        <w:noProof/>
        <w:lang w:val="sk-SK" w:eastAsia="sk-SK"/>
      </w:rPr>
      <w:drawing>
        <wp:anchor distT="0" distB="0" distL="114300" distR="114300" simplePos="0" relativeHeight="251657728" behindDoc="0" locked="0" layoutInCell="1" allowOverlap="1">
          <wp:simplePos x="0" y="0"/>
          <wp:positionH relativeFrom="column">
            <wp:posOffset>5009515</wp:posOffset>
          </wp:positionH>
          <wp:positionV relativeFrom="paragraph">
            <wp:posOffset>127635</wp:posOffset>
          </wp:positionV>
          <wp:extent cx="509905" cy="1000125"/>
          <wp:effectExtent l="19050" t="0" r="4445" b="0"/>
          <wp:wrapNone/>
          <wp:docPr id="1" name="Obrázok 6" descr="UNDP Blue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UNDP Blue jpg small"/>
                  <pic:cNvPicPr>
                    <a:picLocks noChangeAspect="1" noChangeArrowheads="1"/>
                  </pic:cNvPicPr>
                </pic:nvPicPr>
                <pic:blipFill>
                  <a:blip r:embed="rId1"/>
                  <a:srcRect/>
                  <a:stretch>
                    <a:fillRect/>
                  </a:stretch>
                </pic:blipFill>
                <pic:spPr bwMode="auto">
                  <a:xfrm>
                    <a:off x="0" y="0"/>
                    <a:ext cx="509905" cy="1000125"/>
                  </a:xfrm>
                  <a:prstGeom prst="rect">
                    <a:avLst/>
                  </a:prstGeom>
                  <a:noFill/>
                  <a:ln w="9525">
                    <a:noFill/>
                    <a:miter lim="800000"/>
                    <a:headEnd/>
                    <a:tailEnd/>
                  </a:ln>
                </pic:spPr>
              </pic:pic>
            </a:graphicData>
          </a:graphic>
        </wp:anchor>
      </w:drawing>
    </w:r>
    <w:r>
      <w:rPr>
        <w:noProof/>
        <w:lang w:val="sk-SK" w:eastAsia="sk-SK"/>
      </w:rPr>
      <w:drawing>
        <wp:inline distT="0" distB="0" distL="0" distR="0">
          <wp:extent cx="1659890" cy="356235"/>
          <wp:effectExtent l="1905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659890" cy="356235"/>
                  </a:xfrm>
                  <a:prstGeom prst="rect">
                    <a:avLst/>
                  </a:prstGeom>
                  <a:noFill/>
                  <a:ln w="9525">
                    <a:noFill/>
                    <a:miter lim="800000"/>
                    <a:headEnd/>
                    <a:tailEnd/>
                  </a:ln>
                </pic:spPr>
              </pic:pic>
            </a:graphicData>
          </a:graphic>
        </wp:inline>
      </w:drawing>
    </w:r>
    <w:r>
      <w:rPr>
        <w:noProof/>
        <w:lang w:val="sk-SK" w:eastAsia="sk-SK"/>
      </w:rPr>
      <w:drawing>
        <wp:inline distT="0" distB="0" distL="0" distR="0">
          <wp:extent cx="1351280" cy="837565"/>
          <wp:effectExtent l="19050" t="0" r="1270" b="0"/>
          <wp:docPr id="3" name="Obrázo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logo"/>
                  <pic:cNvPicPr>
                    <a:picLocks noChangeAspect="1" noChangeArrowheads="1"/>
                  </pic:cNvPicPr>
                </pic:nvPicPr>
                <pic:blipFill>
                  <a:blip r:embed="rId3"/>
                  <a:srcRect/>
                  <a:stretch>
                    <a:fillRect/>
                  </a:stretch>
                </pic:blipFill>
                <pic:spPr bwMode="auto">
                  <a:xfrm>
                    <a:off x="0" y="0"/>
                    <a:ext cx="1351280" cy="837565"/>
                  </a:xfrm>
                  <a:prstGeom prst="rect">
                    <a:avLst/>
                  </a:prstGeom>
                  <a:noFill/>
                  <a:ln w="9525">
                    <a:noFill/>
                    <a:miter lim="800000"/>
                    <a:headEnd/>
                    <a:tailEnd/>
                  </a:ln>
                </pic:spPr>
              </pic:pic>
            </a:graphicData>
          </a:graphic>
        </wp:inline>
      </w:drawing>
    </w:r>
  </w:p>
  <w:p w:rsidR="00480390" w:rsidRDefault="00480390" w:rsidP="00585A66">
    <w:pPr>
      <w:pStyle w:val="Hlavika"/>
      <w:tabs>
        <w:tab w:val="left" w:pos="4860"/>
      </w:tabs>
    </w:pPr>
    <w:r>
      <w:tab/>
    </w:r>
    <w:r>
      <w:tab/>
    </w:r>
  </w:p>
  <w:p w:rsidR="00480390" w:rsidRDefault="00480390" w:rsidP="00585A66">
    <w:pPr>
      <w:pStyle w:val="Hlavika"/>
      <w:tabs>
        <w:tab w:val="left" w:pos="4860"/>
      </w:tabs>
    </w:pPr>
    <w:r>
      <w:tab/>
    </w:r>
    <w:r>
      <w:tab/>
    </w:r>
    <w:r>
      <w:tab/>
    </w:r>
  </w:p>
  <w:p w:rsidR="00480390" w:rsidRPr="00FA4E7F" w:rsidRDefault="00480390" w:rsidP="00FA4E7F">
    <w:pPr>
      <w:pStyle w:val="Hlavika"/>
      <w:tabs>
        <w:tab w:val="left" w:pos="4860"/>
      </w:tabs>
      <w:rPr>
        <w:rFonts w:cs="Calibri"/>
        <w:i/>
      </w:rPr>
    </w:pPr>
    <w:r>
      <w:tab/>
    </w:r>
    <w:r>
      <w:tab/>
    </w:r>
    <w:r>
      <w:tab/>
    </w:r>
    <w:r>
      <w:rPr>
        <w:i/>
        <w:iCs/>
      </w:rPr>
      <w:t>Empowered lives.</w:t>
    </w:r>
    <w:r>
      <w:tab/>
    </w:r>
    <w:r>
      <w:tab/>
    </w:r>
    <w:r>
      <w:rPr>
        <w:i/>
        <w:iCs/>
      </w:rPr>
      <w:t xml:space="preserve">                          Resilient nations.</w:t>
    </w:r>
  </w:p>
  <w:p w:rsidR="00480390" w:rsidRDefault="00480390">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90" w:rsidRPr="00F32FC7" w:rsidRDefault="00480390" w:rsidP="00585A66">
    <w:pPr>
      <w:pStyle w:val="Hlavika"/>
    </w:pPr>
  </w:p>
  <w:p w:rsidR="00480390" w:rsidRDefault="00480390" w:rsidP="00585A66">
    <w:pPr>
      <w:pStyle w:val="Hlavika"/>
    </w:pPr>
  </w:p>
  <w:p w:rsidR="00480390" w:rsidRDefault="00480390" w:rsidP="00585A66">
    <w:pPr>
      <w:pStyle w:val="Hlavika"/>
    </w:pPr>
  </w:p>
  <w:p w:rsidR="00480390" w:rsidRDefault="0048039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7C6"/>
    <w:multiLevelType w:val="hybridMultilevel"/>
    <w:tmpl w:val="DBA4B2DE"/>
    <w:lvl w:ilvl="0" w:tplc="63ECBEC0">
      <w:start w:val="1"/>
      <w:numFmt w:val="bullet"/>
      <w:pStyle w:val="Papertextinbox"/>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0526B"/>
    <w:multiLevelType w:val="hybridMultilevel"/>
    <w:tmpl w:val="43EAD9A6"/>
    <w:lvl w:ilvl="0" w:tplc="041B0001">
      <w:start w:val="1"/>
      <w:numFmt w:val="bullet"/>
      <w:lvlText w:val=""/>
      <w:lvlJc w:val="left"/>
      <w:pPr>
        <w:ind w:left="720" w:hanging="360"/>
      </w:pPr>
      <w:rPr>
        <w:rFonts w:ascii="Symbol" w:hAnsi="Symbol" w:hint="default"/>
      </w:rPr>
    </w:lvl>
    <w:lvl w:ilvl="1" w:tplc="49361B02">
      <w:start w:val="2"/>
      <w:numFmt w:val="bullet"/>
      <w:lvlText w:val="-"/>
      <w:lvlJc w:val="left"/>
      <w:pPr>
        <w:ind w:left="1440" w:hanging="360"/>
      </w:pPr>
      <w:rPr>
        <w:rFonts w:ascii="Calibri" w:eastAsia="Times New Roman" w:hAnsi="Calibri"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3A96ABA"/>
    <w:multiLevelType w:val="hybridMultilevel"/>
    <w:tmpl w:val="64B01A6A"/>
    <w:lvl w:ilvl="0" w:tplc="983234B2">
      <w:start w:val="1"/>
      <w:numFmt w:val="bullet"/>
      <w:pStyle w:val="Paperodsekodrazka"/>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105F77"/>
    <w:multiLevelType w:val="hybridMultilevel"/>
    <w:tmpl w:val="73469F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DC95870"/>
    <w:multiLevelType w:val="hybridMultilevel"/>
    <w:tmpl w:val="910E4E9C"/>
    <w:lvl w:ilvl="0" w:tplc="92D6C5C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E3A5736"/>
    <w:multiLevelType w:val="hybridMultilevel"/>
    <w:tmpl w:val="551EEBEC"/>
    <w:lvl w:ilvl="0" w:tplc="556098A2">
      <w:start w:val="1"/>
      <w:numFmt w:val="decimal"/>
      <w:pStyle w:val="Prilohy1"/>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2E32A29"/>
    <w:multiLevelType w:val="hybridMultilevel"/>
    <w:tmpl w:val="42147D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64E3F49"/>
    <w:multiLevelType w:val="hybridMultilevel"/>
    <w:tmpl w:val="BF64ED5E"/>
    <w:lvl w:ilvl="0" w:tplc="B76AF086">
      <w:start w:val="1"/>
      <w:numFmt w:val="bullet"/>
      <w:pStyle w:val="PaperodsekodrazkaOK"/>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B36F82"/>
    <w:multiLevelType w:val="hybridMultilevel"/>
    <w:tmpl w:val="4F0E1FC6"/>
    <w:lvl w:ilvl="0" w:tplc="CA940E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5275DD6"/>
    <w:multiLevelType w:val="hybridMultilevel"/>
    <w:tmpl w:val="2118220A"/>
    <w:lvl w:ilvl="0" w:tplc="238AE4B8">
      <w:start w:val="1"/>
      <w:numFmt w:val="decimal"/>
      <w:pStyle w:val="Paper1"/>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357B7DDF"/>
    <w:multiLevelType w:val="hybridMultilevel"/>
    <w:tmpl w:val="65C0D7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914697F"/>
    <w:multiLevelType w:val="hybridMultilevel"/>
    <w:tmpl w:val="6218A984"/>
    <w:lvl w:ilvl="0" w:tplc="ADAC4620">
      <w:start w:val="1"/>
      <w:numFmt w:val="bullet"/>
      <w:pStyle w:val="PaperOdsekba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nsid w:val="3AC25BF7"/>
    <w:multiLevelType w:val="hybridMultilevel"/>
    <w:tmpl w:val="C2C485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423942D0"/>
    <w:multiLevelType w:val="singleLevel"/>
    <w:tmpl w:val="FA2AA3B8"/>
    <w:lvl w:ilvl="0">
      <w:start w:val="1"/>
      <w:numFmt w:val="bullet"/>
      <w:pStyle w:val="Bulletlist"/>
      <w:lvlText w:val=""/>
      <w:lvlJc w:val="left"/>
      <w:pPr>
        <w:tabs>
          <w:tab w:val="num" w:pos="360"/>
        </w:tabs>
        <w:ind w:left="360" w:hanging="360"/>
      </w:pPr>
      <w:rPr>
        <w:rFonts w:ascii="Symbol" w:hAnsi="Symbol" w:hint="default"/>
      </w:rPr>
    </w:lvl>
  </w:abstractNum>
  <w:abstractNum w:abstractNumId="14">
    <w:nsid w:val="4FDC6EDC"/>
    <w:multiLevelType w:val="hybridMultilevel"/>
    <w:tmpl w:val="7E2E0BC8"/>
    <w:lvl w:ilvl="0" w:tplc="34BC81F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5322BC0"/>
    <w:multiLevelType w:val="hybridMultilevel"/>
    <w:tmpl w:val="89A87C0E"/>
    <w:lvl w:ilvl="0" w:tplc="960CEE08">
      <w:start w:val="1"/>
      <w:numFmt w:val="bullet"/>
      <w:pStyle w:val="Peperzlezdovodnenie"/>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D52EB6"/>
    <w:multiLevelType w:val="hybridMultilevel"/>
    <w:tmpl w:val="5C2A21BA"/>
    <w:lvl w:ilvl="0" w:tplc="CA940E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0155E36"/>
    <w:multiLevelType w:val="hybridMultilevel"/>
    <w:tmpl w:val="5DFE76CE"/>
    <w:lvl w:ilvl="0" w:tplc="571A0F5A">
      <w:start w:val="1"/>
      <w:numFmt w:val="bullet"/>
      <w:pStyle w:val="Paperzdovodnenieodrazka"/>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184367"/>
    <w:multiLevelType w:val="hybridMultilevel"/>
    <w:tmpl w:val="479A3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54E2FA5"/>
    <w:multiLevelType w:val="hybridMultilevel"/>
    <w:tmpl w:val="C0B6BE6A"/>
    <w:lvl w:ilvl="0" w:tplc="996A0E86">
      <w:start w:val="1"/>
      <w:numFmt w:val="bullet"/>
      <w:pStyle w:val="PaperodsekodrazkaBAD"/>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0A4D69"/>
    <w:multiLevelType w:val="hybridMultilevel"/>
    <w:tmpl w:val="47A4BC9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6D3B338D"/>
    <w:multiLevelType w:val="hybridMultilevel"/>
    <w:tmpl w:val="12687EA4"/>
    <w:lvl w:ilvl="0" w:tplc="C57E19B8">
      <w:start w:val="2"/>
      <w:numFmt w:val="decimal"/>
      <w:pStyle w:val="Nadpis1"/>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7D50651"/>
    <w:multiLevelType w:val="hybridMultilevel"/>
    <w:tmpl w:val="EDF43C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7DB669B"/>
    <w:multiLevelType w:val="hybridMultilevel"/>
    <w:tmpl w:val="50AAF0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B5A7CFA"/>
    <w:multiLevelType w:val="hybridMultilevel"/>
    <w:tmpl w:val="A9247F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CF80BFC"/>
    <w:multiLevelType w:val="hybridMultilevel"/>
    <w:tmpl w:val="6F463AA0"/>
    <w:lvl w:ilvl="0" w:tplc="62BA0FC6">
      <w:start w:val="1"/>
      <w:numFmt w:val="decimal"/>
      <w:lvlText w:val="%1."/>
      <w:lvlJc w:val="left"/>
      <w:pPr>
        <w:ind w:left="391" w:hanging="360"/>
      </w:pPr>
      <w:rPr>
        <w:rFonts w:hint="default"/>
      </w:rPr>
    </w:lvl>
    <w:lvl w:ilvl="1" w:tplc="041B0019" w:tentative="1">
      <w:start w:val="1"/>
      <w:numFmt w:val="lowerLetter"/>
      <w:lvlText w:val="%2."/>
      <w:lvlJc w:val="left"/>
      <w:pPr>
        <w:ind w:left="1111" w:hanging="360"/>
      </w:pPr>
    </w:lvl>
    <w:lvl w:ilvl="2" w:tplc="041B001B" w:tentative="1">
      <w:start w:val="1"/>
      <w:numFmt w:val="lowerRoman"/>
      <w:lvlText w:val="%3."/>
      <w:lvlJc w:val="right"/>
      <w:pPr>
        <w:ind w:left="1831" w:hanging="180"/>
      </w:pPr>
    </w:lvl>
    <w:lvl w:ilvl="3" w:tplc="041B000F" w:tentative="1">
      <w:start w:val="1"/>
      <w:numFmt w:val="decimal"/>
      <w:lvlText w:val="%4."/>
      <w:lvlJc w:val="left"/>
      <w:pPr>
        <w:ind w:left="2551" w:hanging="360"/>
      </w:pPr>
    </w:lvl>
    <w:lvl w:ilvl="4" w:tplc="041B0019" w:tentative="1">
      <w:start w:val="1"/>
      <w:numFmt w:val="lowerLetter"/>
      <w:lvlText w:val="%5."/>
      <w:lvlJc w:val="left"/>
      <w:pPr>
        <w:ind w:left="3271" w:hanging="360"/>
      </w:pPr>
    </w:lvl>
    <w:lvl w:ilvl="5" w:tplc="041B001B" w:tentative="1">
      <w:start w:val="1"/>
      <w:numFmt w:val="lowerRoman"/>
      <w:lvlText w:val="%6."/>
      <w:lvlJc w:val="right"/>
      <w:pPr>
        <w:ind w:left="3991" w:hanging="180"/>
      </w:pPr>
    </w:lvl>
    <w:lvl w:ilvl="6" w:tplc="041B000F" w:tentative="1">
      <w:start w:val="1"/>
      <w:numFmt w:val="decimal"/>
      <w:lvlText w:val="%7."/>
      <w:lvlJc w:val="left"/>
      <w:pPr>
        <w:ind w:left="4711" w:hanging="360"/>
      </w:pPr>
    </w:lvl>
    <w:lvl w:ilvl="7" w:tplc="041B0019" w:tentative="1">
      <w:start w:val="1"/>
      <w:numFmt w:val="lowerLetter"/>
      <w:lvlText w:val="%8."/>
      <w:lvlJc w:val="left"/>
      <w:pPr>
        <w:ind w:left="5431" w:hanging="360"/>
      </w:pPr>
    </w:lvl>
    <w:lvl w:ilvl="8" w:tplc="041B001B" w:tentative="1">
      <w:start w:val="1"/>
      <w:numFmt w:val="lowerRoman"/>
      <w:lvlText w:val="%9."/>
      <w:lvlJc w:val="right"/>
      <w:pPr>
        <w:ind w:left="6151" w:hanging="180"/>
      </w:pPr>
    </w:lvl>
  </w:abstractNum>
  <w:num w:numId="1">
    <w:abstractNumId w:val="9"/>
  </w:num>
  <w:num w:numId="2">
    <w:abstractNumId w:val="2"/>
  </w:num>
  <w:num w:numId="3">
    <w:abstractNumId w:val="13"/>
  </w:num>
  <w:num w:numId="4">
    <w:abstractNumId w:val="0"/>
  </w:num>
  <w:num w:numId="5">
    <w:abstractNumId w:val="11"/>
  </w:num>
  <w:num w:numId="6">
    <w:abstractNumId w:val="17"/>
  </w:num>
  <w:num w:numId="7">
    <w:abstractNumId w:val="15"/>
  </w:num>
  <w:num w:numId="8">
    <w:abstractNumId w:val="5"/>
  </w:num>
  <w:num w:numId="9">
    <w:abstractNumId w:val="7"/>
  </w:num>
  <w:num w:numId="10">
    <w:abstractNumId w:val="19"/>
  </w:num>
  <w:num w:numId="11">
    <w:abstractNumId w:val="23"/>
  </w:num>
  <w:num w:numId="12">
    <w:abstractNumId w:val="21"/>
  </w:num>
  <w:num w:numId="13">
    <w:abstractNumId w:val="1"/>
  </w:num>
  <w:num w:numId="14">
    <w:abstractNumId w:val="14"/>
  </w:num>
  <w:num w:numId="15">
    <w:abstractNumId w:val="22"/>
  </w:num>
  <w:num w:numId="16">
    <w:abstractNumId w:val="20"/>
  </w:num>
  <w:num w:numId="17">
    <w:abstractNumId w:val="12"/>
  </w:num>
  <w:num w:numId="18">
    <w:abstractNumId w:val="4"/>
  </w:num>
  <w:num w:numId="19">
    <w:abstractNumId w:val="18"/>
  </w:num>
  <w:num w:numId="20">
    <w:abstractNumId w:val="24"/>
  </w:num>
  <w:num w:numId="21">
    <w:abstractNumId w:val="3"/>
  </w:num>
  <w:num w:numId="22">
    <w:abstractNumId w:val="25"/>
  </w:num>
  <w:num w:numId="23">
    <w:abstractNumId w:val="6"/>
  </w:num>
  <w:num w:numId="24">
    <w:abstractNumId w:val="10"/>
  </w:num>
  <w:num w:numId="25">
    <w:abstractNumId w:val="16"/>
  </w:num>
  <w:num w:numId="26">
    <w:abstractNumId w:val="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8F59B9"/>
    <w:rsid w:val="00006AA1"/>
    <w:rsid w:val="00006B22"/>
    <w:rsid w:val="00007479"/>
    <w:rsid w:val="00011238"/>
    <w:rsid w:val="000114B2"/>
    <w:rsid w:val="00013FB7"/>
    <w:rsid w:val="00016919"/>
    <w:rsid w:val="00017C7C"/>
    <w:rsid w:val="00017DBE"/>
    <w:rsid w:val="00020BC5"/>
    <w:rsid w:val="00024232"/>
    <w:rsid w:val="000255E7"/>
    <w:rsid w:val="000259B7"/>
    <w:rsid w:val="00025F8D"/>
    <w:rsid w:val="00026662"/>
    <w:rsid w:val="00026A0C"/>
    <w:rsid w:val="00026AC1"/>
    <w:rsid w:val="00027A1E"/>
    <w:rsid w:val="00030D4D"/>
    <w:rsid w:val="000327C5"/>
    <w:rsid w:val="00034F95"/>
    <w:rsid w:val="0003735A"/>
    <w:rsid w:val="000403D1"/>
    <w:rsid w:val="00040C0A"/>
    <w:rsid w:val="000412C6"/>
    <w:rsid w:val="00041EEA"/>
    <w:rsid w:val="00042717"/>
    <w:rsid w:val="00042F21"/>
    <w:rsid w:val="00046456"/>
    <w:rsid w:val="000469CD"/>
    <w:rsid w:val="00050B54"/>
    <w:rsid w:val="000529B3"/>
    <w:rsid w:val="00052F8E"/>
    <w:rsid w:val="000547F2"/>
    <w:rsid w:val="000557DB"/>
    <w:rsid w:val="000571EE"/>
    <w:rsid w:val="00060CF8"/>
    <w:rsid w:val="00062C34"/>
    <w:rsid w:val="00062FB1"/>
    <w:rsid w:val="00064B35"/>
    <w:rsid w:val="00065101"/>
    <w:rsid w:val="000652FE"/>
    <w:rsid w:val="00065FE6"/>
    <w:rsid w:val="000663EF"/>
    <w:rsid w:val="00067979"/>
    <w:rsid w:val="00071D85"/>
    <w:rsid w:val="000728D1"/>
    <w:rsid w:val="00073BD7"/>
    <w:rsid w:val="00074ED8"/>
    <w:rsid w:val="00077CA0"/>
    <w:rsid w:val="00077E4A"/>
    <w:rsid w:val="0008074C"/>
    <w:rsid w:val="00084931"/>
    <w:rsid w:val="00086D7B"/>
    <w:rsid w:val="0009041D"/>
    <w:rsid w:val="000926D3"/>
    <w:rsid w:val="000927D9"/>
    <w:rsid w:val="00092B65"/>
    <w:rsid w:val="00093E97"/>
    <w:rsid w:val="000949DA"/>
    <w:rsid w:val="00095DFC"/>
    <w:rsid w:val="000963DC"/>
    <w:rsid w:val="00096C20"/>
    <w:rsid w:val="000A215E"/>
    <w:rsid w:val="000A2B8F"/>
    <w:rsid w:val="000A323A"/>
    <w:rsid w:val="000A338D"/>
    <w:rsid w:val="000A3C58"/>
    <w:rsid w:val="000A4529"/>
    <w:rsid w:val="000A5E3D"/>
    <w:rsid w:val="000A7100"/>
    <w:rsid w:val="000B0225"/>
    <w:rsid w:val="000B0230"/>
    <w:rsid w:val="000B1BCD"/>
    <w:rsid w:val="000B3942"/>
    <w:rsid w:val="000B3D3F"/>
    <w:rsid w:val="000B4CCF"/>
    <w:rsid w:val="000B5827"/>
    <w:rsid w:val="000B66BB"/>
    <w:rsid w:val="000B6CFB"/>
    <w:rsid w:val="000C0861"/>
    <w:rsid w:val="000C0A11"/>
    <w:rsid w:val="000C1496"/>
    <w:rsid w:val="000C2125"/>
    <w:rsid w:val="000C642C"/>
    <w:rsid w:val="000C7047"/>
    <w:rsid w:val="000D1B5B"/>
    <w:rsid w:val="000D34F5"/>
    <w:rsid w:val="000D353A"/>
    <w:rsid w:val="000D38E7"/>
    <w:rsid w:val="000D5487"/>
    <w:rsid w:val="000D696F"/>
    <w:rsid w:val="000D7002"/>
    <w:rsid w:val="000E158E"/>
    <w:rsid w:val="000E1D20"/>
    <w:rsid w:val="000E22EF"/>
    <w:rsid w:val="000E3868"/>
    <w:rsid w:val="000E4DE0"/>
    <w:rsid w:val="000F0458"/>
    <w:rsid w:val="000F05A2"/>
    <w:rsid w:val="000F0861"/>
    <w:rsid w:val="000F0B69"/>
    <w:rsid w:val="000F1569"/>
    <w:rsid w:val="000F1A9C"/>
    <w:rsid w:val="000F6A03"/>
    <w:rsid w:val="000F7311"/>
    <w:rsid w:val="0010024D"/>
    <w:rsid w:val="001003E4"/>
    <w:rsid w:val="001004E1"/>
    <w:rsid w:val="00101C5D"/>
    <w:rsid w:val="00102AAA"/>
    <w:rsid w:val="00102BD2"/>
    <w:rsid w:val="00104A68"/>
    <w:rsid w:val="00105292"/>
    <w:rsid w:val="00107010"/>
    <w:rsid w:val="00107606"/>
    <w:rsid w:val="0011038B"/>
    <w:rsid w:val="001106A3"/>
    <w:rsid w:val="00111F72"/>
    <w:rsid w:val="0011337B"/>
    <w:rsid w:val="0011475E"/>
    <w:rsid w:val="00115C75"/>
    <w:rsid w:val="00116F8D"/>
    <w:rsid w:val="00117967"/>
    <w:rsid w:val="00120BF8"/>
    <w:rsid w:val="00121B0D"/>
    <w:rsid w:val="00122CA8"/>
    <w:rsid w:val="00122E9F"/>
    <w:rsid w:val="00123127"/>
    <w:rsid w:val="00123F2E"/>
    <w:rsid w:val="00131079"/>
    <w:rsid w:val="00132E59"/>
    <w:rsid w:val="0013361E"/>
    <w:rsid w:val="001351C0"/>
    <w:rsid w:val="00135B5D"/>
    <w:rsid w:val="00135B68"/>
    <w:rsid w:val="001366BB"/>
    <w:rsid w:val="00136B3D"/>
    <w:rsid w:val="00136BA7"/>
    <w:rsid w:val="00137F79"/>
    <w:rsid w:val="00142F69"/>
    <w:rsid w:val="00143553"/>
    <w:rsid w:val="00145104"/>
    <w:rsid w:val="00146A6B"/>
    <w:rsid w:val="00150B33"/>
    <w:rsid w:val="00151F51"/>
    <w:rsid w:val="00153C0D"/>
    <w:rsid w:val="0015437F"/>
    <w:rsid w:val="00154F05"/>
    <w:rsid w:val="0015600A"/>
    <w:rsid w:val="00156790"/>
    <w:rsid w:val="00156A5E"/>
    <w:rsid w:val="00156B16"/>
    <w:rsid w:val="001578FF"/>
    <w:rsid w:val="00160AAD"/>
    <w:rsid w:val="00160CE0"/>
    <w:rsid w:val="0016458E"/>
    <w:rsid w:val="001665BB"/>
    <w:rsid w:val="001704F8"/>
    <w:rsid w:val="00171D98"/>
    <w:rsid w:val="00171E0D"/>
    <w:rsid w:val="00171F8E"/>
    <w:rsid w:val="001728C7"/>
    <w:rsid w:val="0017425F"/>
    <w:rsid w:val="0017754C"/>
    <w:rsid w:val="00177B8A"/>
    <w:rsid w:val="00180D4D"/>
    <w:rsid w:val="00182113"/>
    <w:rsid w:val="001822F6"/>
    <w:rsid w:val="001829DB"/>
    <w:rsid w:val="001842F0"/>
    <w:rsid w:val="001848D9"/>
    <w:rsid w:val="00184C82"/>
    <w:rsid w:val="001852D4"/>
    <w:rsid w:val="0018560D"/>
    <w:rsid w:val="00191277"/>
    <w:rsid w:val="00191298"/>
    <w:rsid w:val="00193441"/>
    <w:rsid w:val="001934E4"/>
    <w:rsid w:val="00193744"/>
    <w:rsid w:val="00193A95"/>
    <w:rsid w:val="00194B61"/>
    <w:rsid w:val="00194B9D"/>
    <w:rsid w:val="00196EBB"/>
    <w:rsid w:val="001A0EC9"/>
    <w:rsid w:val="001A34D7"/>
    <w:rsid w:val="001A7554"/>
    <w:rsid w:val="001A7DDA"/>
    <w:rsid w:val="001B0E85"/>
    <w:rsid w:val="001B0F40"/>
    <w:rsid w:val="001B1DE3"/>
    <w:rsid w:val="001B322F"/>
    <w:rsid w:val="001B463F"/>
    <w:rsid w:val="001B50A2"/>
    <w:rsid w:val="001B748B"/>
    <w:rsid w:val="001C04D1"/>
    <w:rsid w:val="001C0BCE"/>
    <w:rsid w:val="001C0DBC"/>
    <w:rsid w:val="001C1F6A"/>
    <w:rsid w:val="001C2328"/>
    <w:rsid w:val="001C7DCA"/>
    <w:rsid w:val="001D0D96"/>
    <w:rsid w:val="001D2992"/>
    <w:rsid w:val="001D2D38"/>
    <w:rsid w:val="001D2F1B"/>
    <w:rsid w:val="001D3089"/>
    <w:rsid w:val="001D410D"/>
    <w:rsid w:val="001D5F9C"/>
    <w:rsid w:val="001E160A"/>
    <w:rsid w:val="001E1E7C"/>
    <w:rsid w:val="001E2AD6"/>
    <w:rsid w:val="001E340C"/>
    <w:rsid w:val="001E3EBD"/>
    <w:rsid w:val="001E3F55"/>
    <w:rsid w:val="001E4071"/>
    <w:rsid w:val="001E4DDD"/>
    <w:rsid w:val="001E5163"/>
    <w:rsid w:val="001E6586"/>
    <w:rsid w:val="001E78A3"/>
    <w:rsid w:val="001F1159"/>
    <w:rsid w:val="001F1321"/>
    <w:rsid w:val="001F1675"/>
    <w:rsid w:val="001F45A5"/>
    <w:rsid w:val="001F45F9"/>
    <w:rsid w:val="001F547A"/>
    <w:rsid w:val="00201836"/>
    <w:rsid w:val="00201DAD"/>
    <w:rsid w:val="00202223"/>
    <w:rsid w:val="002022EF"/>
    <w:rsid w:val="00202521"/>
    <w:rsid w:val="00203092"/>
    <w:rsid w:val="00203DF8"/>
    <w:rsid w:val="00204888"/>
    <w:rsid w:val="00204EB8"/>
    <w:rsid w:val="00210AA9"/>
    <w:rsid w:val="0021155B"/>
    <w:rsid w:val="00211598"/>
    <w:rsid w:val="002117CE"/>
    <w:rsid w:val="00211B2F"/>
    <w:rsid w:val="00212C0A"/>
    <w:rsid w:val="00212C4A"/>
    <w:rsid w:val="00213164"/>
    <w:rsid w:val="0021469A"/>
    <w:rsid w:val="00216D1E"/>
    <w:rsid w:val="002246E9"/>
    <w:rsid w:val="002256B0"/>
    <w:rsid w:val="00225E26"/>
    <w:rsid w:val="00227583"/>
    <w:rsid w:val="00227834"/>
    <w:rsid w:val="0023012B"/>
    <w:rsid w:val="00232EA5"/>
    <w:rsid w:val="002331D1"/>
    <w:rsid w:val="00233853"/>
    <w:rsid w:val="00233EF2"/>
    <w:rsid w:val="00236ACD"/>
    <w:rsid w:val="002422CB"/>
    <w:rsid w:val="00245528"/>
    <w:rsid w:val="0024720A"/>
    <w:rsid w:val="00247C7F"/>
    <w:rsid w:val="00250173"/>
    <w:rsid w:val="00250B79"/>
    <w:rsid w:val="00250D4F"/>
    <w:rsid w:val="00252072"/>
    <w:rsid w:val="00252955"/>
    <w:rsid w:val="00255B93"/>
    <w:rsid w:val="002564BC"/>
    <w:rsid w:val="00257420"/>
    <w:rsid w:val="00262109"/>
    <w:rsid w:val="00262A72"/>
    <w:rsid w:val="00263A4D"/>
    <w:rsid w:val="00263C14"/>
    <w:rsid w:val="002656B6"/>
    <w:rsid w:val="002665DC"/>
    <w:rsid w:val="00266943"/>
    <w:rsid w:val="00266BD4"/>
    <w:rsid w:val="00266EF4"/>
    <w:rsid w:val="00267366"/>
    <w:rsid w:val="00270480"/>
    <w:rsid w:val="00270C29"/>
    <w:rsid w:val="00270C45"/>
    <w:rsid w:val="002712FE"/>
    <w:rsid w:val="00271BEF"/>
    <w:rsid w:val="002721D5"/>
    <w:rsid w:val="00275992"/>
    <w:rsid w:val="00275EA2"/>
    <w:rsid w:val="002764AF"/>
    <w:rsid w:val="002779FE"/>
    <w:rsid w:val="002803D1"/>
    <w:rsid w:val="00280F0E"/>
    <w:rsid w:val="002814B0"/>
    <w:rsid w:val="002818B9"/>
    <w:rsid w:val="0028492D"/>
    <w:rsid w:val="00287332"/>
    <w:rsid w:val="002917E3"/>
    <w:rsid w:val="0029191A"/>
    <w:rsid w:val="00291DA5"/>
    <w:rsid w:val="00292221"/>
    <w:rsid w:val="00295BF0"/>
    <w:rsid w:val="00297B1E"/>
    <w:rsid w:val="002A07BB"/>
    <w:rsid w:val="002A2704"/>
    <w:rsid w:val="002A4004"/>
    <w:rsid w:val="002A6A4D"/>
    <w:rsid w:val="002A728B"/>
    <w:rsid w:val="002B01CF"/>
    <w:rsid w:val="002B0617"/>
    <w:rsid w:val="002B1B56"/>
    <w:rsid w:val="002B225B"/>
    <w:rsid w:val="002B2FC2"/>
    <w:rsid w:val="002B3AEE"/>
    <w:rsid w:val="002B48BF"/>
    <w:rsid w:val="002B5BE5"/>
    <w:rsid w:val="002C28BA"/>
    <w:rsid w:val="002C37BC"/>
    <w:rsid w:val="002D0A0F"/>
    <w:rsid w:val="002D30B1"/>
    <w:rsid w:val="002D5DAE"/>
    <w:rsid w:val="002D5FAA"/>
    <w:rsid w:val="002D7CF0"/>
    <w:rsid w:val="002E0AA9"/>
    <w:rsid w:val="002E2F5A"/>
    <w:rsid w:val="002E6105"/>
    <w:rsid w:val="002E631C"/>
    <w:rsid w:val="002E6511"/>
    <w:rsid w:val="002E6F23"/>
    <w:rsid w:val="002E779B"/>
    <w:rsid w:val="002E7D63"/>
    <w:rsid w:val="002E7F31"/>
    <w:rsid w:val="002F11A3"/>
    <w:rsid w:val="002F1D71"/>
    <w:rsid w:val="002F1FC3"/>
    <w:rsid w:val="002F2212"/>
    <w:rsid w:val="002F36D2"/>
    <w:rsid w:val="002F44A3"/>
    <w:rsid w:val="003001D3"/>
    <w:rsid w:val="0030121E"/>
    <w:rsid w:val="00304505"/>
    <w:rsid w:val="003046DA"/>
    <w:rsid w:val="003059BD"/>
    <w:rsid w:val="00306164"/>
    <w:rsid w:val="003077DD"/>
    <w:rsid w:val="00310BE1"/>
    <w:rsid w:val="00310EDF"/>
    <w:rsid w:val="003110CB"/>
    <w:rsid w:val="0031349F"/>
    <w:rsid w:val="00313B4E"/>
    <w:rsid w:val="00313EC9"/>
    <w:rsid w:val="00315A1A"/>
    <w:rsid w:val="00315FD8"/>
    <w:rsid w:val="00317F7C"/>
    <w:rsid w:val="00321AD9"/>
    <w:rsid w:val="00323DC2"/>
    <w:rsid w:val="00323E27"/>
    <w:rsid w:val="003241D2"/>
    <w:rsid w:val="00325135"/>
    <w:rsid w:val="00325E7B"/>
    <w:rsid w:val="003273D7"/>
    <w:rsid w:val="00331513"/>
    <w:rsid w:val="00331593"/>
    <w:rsid w:val="00331EF1"/>
    <w:rsid w:val="0033245E"/>
    <w:rsid w:val="00332682"/>
    <w:rsid w:val="00332CB3"/>
    <w:rsid w:val="003337EA"/>
    <w:rsid w:val="00333BE4"/>
    <w:rsid w:val="0033420D"/>
    <w:rsid w:val="00334287"/>
    <w:rsid w:val="00334F17"/>
    <w:rsid w:val="00335430"/>
    <w:rsid w:val="003355E1"/>
    <w:rsid w:val="00335E72"/>
    <w:rsid w:val="0034084C"/>
    <w:rsid w:val="003412EF"/>
    <w:rsid w:val="00341D88"/>
    <w:rsid w:val="00342EA6"/>
    <w:rsid w:val="00343C33"/>
    <w:rsid w:val="00346168"/>
    <w:rsid w:val="00346837"/>
    <w:rsid w:val="003472B6"/>
    <w:rsid w:val="00347F4D"/>
    <w:rsid w:val="003512AB"/>
    <w:rsid w:val="00352348"/>
    <w:rsid w:val="00352A8D"/>
    <w:rsid w:val="0035428F"/>
    <w:rsid w:val="0035495D"/>
    <w:rsid w:val="00356079"/>
    <w:rsid w:val="003579A4"/>
    <w:rsid w:val="00362406"/>
    <w:rsid w:val="003648B6"/>
    <w:rsid w:val="0036527B"/>
    <w:rsid w:val="003653A8"/>
    <w:rsid w:val="00366225"/>
    <w:rsid w:val="00367EB7"/>
    <w:rsid w:val="0037008D"/>
    <w:rsid w:val="00371B55"/>
    <w:rsid w:val="003740FD"/>
    <w:rsid w:val="00374260"/>
    <w:rsid w:val="00376464"/>
    <w:rsid w:val="00376E09"/>
    <w:rsid w:val="00380660"/>
    <w:rsid w:val="00382158"/>
    <w:rsid w:val="00382F45"/>
    <w:rsid w:val="003840B1"/>
    <w:rsid w:val="00385B3A"/>
    <w:rsid w:val="003864B7"/>
    <w:rsid w:val="00391571"/>
    <w:rsid w:val="003918B4"/>
    <w:rsid w:val="00394248"/>
    <w:rsid w:val="003946AD"/>
    <w:rsid w:val="00397B8D"/>
    <w:rsid w:val="00397CD1"/>
    <w:rsid w:val="003A0EB8"/>
    <w:rsid w:val="003A5B10"/>
    <w:rsid w:val="003B0AE1"/>
    <w:rsid w:val="003B1FDF"/>
    <w:rsid w:val="003B2275"/>
    <w:rsid w:val="003B2632"/>
    <w:rsid w:val="003B3D9C"/>
    <w:rsid w:val="003B4939"/>
    <w:rsid w:val="003B4AD6"/>
    <w:rsid w:val="003B4C23"/>
    <w:rsid w:val="003B52BC"/>
    <w:rsid w:val="003B5D03"/>
    <w:rsid w:val="003B5D13"/>
    <w:rsid w:val="003C01F4"/>
    <w:rsid w:val="003C0A3C"/>
    <w:rsid w:val="003C30B2"/>
    <w:rsid w:val="003C32D9"/>
    <w:rsid w:val="003C3936"/>
    <w:rsid w:val="003D1924"/>
    <w:rsid w:val="003D283F"/>
    <w:rsid w:val="003D3421"/>
    <w:rsid w:val="003D3991"/>
    <w:rsid w:val="003D3D6E"/>
    <w:rsid w:val="003D4CC0"/>
    <w:rsid w:val="003D4FF4"/>
    <w:rsid w:val="003D67DF"/>
    <w:rsid w:val="003D6943"/>
    <w:rsid w:val="003D7FA7"/>
    <w:rsid w:val="003E0B11"/>
    <w:rsid w:val="003E16AE"/>
    <w:rsid w:val="003E4759"/>
    <w:rsid w:val="003E6150"/>
    <w:rsid w:val="003E695C"/>
    <w:rsid w:val="003E7112"/>
    <w:rsid w:val="003E732D"/>
    <w:rsid w:val="003E7884"/>
    <w:rsid w:val="003F04A0"/>
    <w:rsid w:val="003F08CC"/>
    <w:rsid w:val="003F0B85"/>
    <w:rsid w:val="003F0D53"/>
    <w:rsid w:val="003F4B02"/>
    <w:rsid w:val="003F51EC"/>
    <w:rsid w:val="003F60F4"/>
    <w:rsid w:val="003F77CF"/>
    <w:rsid w:val="00401215"/>
    <w:rsid w:val="00401A87"/>
    <w:rsid w:val="004027AC"/>
    <w:rsid w:val="0040384F"/>
    <w:rsid w:val="00404851"/>
    <w:rsid w:val="00404C64"/>
    <w:rsid w:val="00406500"/>
    <w:rsid w:val="00406908"/>
    <w:rsid w:val="0040712B"/>
    <w:rsid w:val="004107E8"/>
    <w:rsid w:val="00410814"/>
    <w:rsid w:val="00410AAF"/>
    <w:rsid w:val="00410F52"/>
    <w:rsid w:val="00411D90"/>
    <w:rsid w:val="0041232A"/>
    <w:rsid w:val="004127A0"/>
    <w:rsid w:val="00412B3C"/>
    <w:rsid w:val="004136F7"/>
    <w:rsid w:val="00414386"/>
    <w:rsid w:val="00414496"/>
    <w:rsid w:val="00415161"/>
    <w:rsid w:val="00420169"/>
    <w:rsid w:val="004229E3"/>
    <w:rsid w:val="00422E9C"/>
    <w:rsid w:val="00423E4E"/>
    <w:rsid w:val="004273DD"/>
    <w:rsid w:val="00432571"/>
    <w:rsid w:val="00432AB6"/>
    <w:rsid w:val="00433B07"/>
    <w:rsid w:val="00434A74"/>
    <w:rsid w:val="004363BC"/>
    <w:rsid w:val="0043759D"/>
    <w:rsid w:val="00440206"/>
    <w:rsid w:val="0044021C"/>
    <w:rsid w:val="00443BF7"/>
    <w:rsid w:val="0044461D"/>
    <w:rsid w:val="004453A6"/>
    <w:rsid w:val="00445691"/>
    <w:rsid w:val="00445C62"/>
    <w:rsid w:val="0044669F"/>
    <w:rsid w:val="004503D0"/>
    <w:rsid w:val="0045043F"/>
    <w:rsid w:val="004530E5"/>
    <w:rsid w:val="0045311C"/>
    <w:rsid w:val="00453FB9"/>
    <w:rsid w:val="0045539D"/>
    <w:rsid w:val="00455DA5"/>
    <w:rsid w:val="00456D37"/>
    <w:rsid w:val="00460B9E"/>
    <w:rsid w:val="00460F8A"/>
    <w:rsid w:val="00463B4C"/>
    <w:rsid w:val="00464E7B"/>
    <w:rsid w:val="004650BD"/>
    <w:rsid w:val="00467311"/>
    <w:rsid w:val="00472706"/>
    <w:rsid w:val="00472A31"/>
    <w:rsid w:val="00472BD8"/>
    <w:rsid w:val="00473006"/>
    <w:rsid w:val="004733EF"/>
    <w:rsid w:val="00473E2E"/>
    <w:rsid w:val="0047466D"/>
    <w:rsid w:val="004748E8"/>
    <w:rsid w:val="00475DF1"/>
    <w:rsid w:val="004766BA"/>
    <w:rsid w:val="00476C8F"/>
    <w:rsid w:val="004778BD"/>
    <w:rsid w:val="00480390"/>
    <w:rsid w:val="004804C9"/>
    <w:rsid w:val="00482203"/>
    <w:rsid w:val="004829D0"/>
    <w:rsid w:val="00483978"/>
    <w:rsid w:val="004847D4"/>
    <w:rsid w:val="00486247"/>
    <w:rsid w:val="0048715E"/>
    <w:rsid w:val="004916D8"/>
    <w:rsid w:val="00491EA3"/>
    <w:rsid w:val="00492F82"/>
    <w:rsid w:val="0049461F"/>
    <w:rsid w:val="00495C99"/>
    <w:rsid w:val="00495F63"/>
    <w:rsid w:val="004965E9"/>
    <w:rsid w:val="004974AB"/>
    <w:rsid w:val="004A1F4F"/>
    <w:rsid w:val="004A24B1"/>
    <w:rsid w:val="004A2678"/>
    <w:rsid w:val="004A2EC2"/>
    <w:rsid w:val="004A4877"/>
    <w:rsid w:val="004A5E64"/>
    <w:rsid w:val="004A5FB0"/>
    <w:rsid w:val="004A7027"/>
    <w:rsid w:val="004A7434"/>
    <w:rsid w:val="004A765E"/>
    <w:rsid w:val="004A7B63"/>
    <w:rsid w:val="004B053A"/>
    <w:rsid w:val="004B099A"/>
    <w:rsid w:val="004B2AE2"/>
    <w:rsid w:val="004B4F78"/>
    <w:rsid w:val="004B5F95"/>
    <w:rsid w:val="004B7486"/>
    <w:rsid w:val="004C0472"/>
    <w:rsid w:val="004C05D1"/>
    <w:rsid w:val="004C3F0E"/>
    <w:rsid w:val="004C550F"/>
    <w:rsid w:val="004C79F7"/>
    <w:rsid w:val="004C7B31"/>
    <w:rsid w:val="004D24F6"/>
    <w:rsid w:val="004D2661"/>
    <w:rsid w:val="004D27A7"/>
    <w:rsid w:val="004D392E"/>
    <w:rsid w:val="004D4482"/>
    <w:rsid w:val="004D6075"/>
    <w:rsid w:val="004D62ED"/>
    <w:rsid w:val="004D6A7E"/>
    <w:rsid w:val="004D6C32"/>
    <w:rsid w:val="004D7F84"/>
    <w:rsid w:val="004E06B2"/>
    <w:rsid w:val="004E10AF"/>
    <w:rsid w:val="004E138B"/>
    <w:rsid w:val="004E5563"/>
    <w:rsid w:val="004E6144"/>
    <w:rsid w:val="004F0275"/>
    <w:rsid w:val="004F0AD7"/>
    <w:rsid w:val="004F1CEF"/>
    <w:rsid w:val="004F39DF"/>
    <w:rsid w:val="004F4CC4"/>
    <w:rsid w:val="004F4F16"/>
    <w:rsid w:val="004F534A"/>
    <w:rsid w:val="004F79BF"/>
    <w:rsid w:val="005005BC"/>
    <w:rsid w:val="00500C83"/>
    <w:rsid w:val="00500D24"/>
    <w:rsid w:val="005029DB"/>
    <w:rsid w:val="00504C4C"/>
    <w:rsid w:val="005053DE"/>
    <w:rsid w:val="005069D2"/>
    <w:rsid w:val="00506E1F"/>
    <w:rsid w:val="0051067C"/>
    <w:rsid w:val="00510D1A"/>
    <w:rsid w:val="00511061"/>
    <w:rsid w:val="005114EF"/>
    <w:rsid w:val="00513012"/>
    <w:rsid w:val="00513F74"/>
    <w:rsid w:val="005143D5"/>
    <w:rsid w:val="005148FB"/>
    <w:rsid w:val="00514A45"/>
    <w:rsid w:val="005151DA"/>
    <w:rsid w:val="00515F7B"/>
    <w:rsid w:val="005160E6"/>
    <w:rsid w:val="005178DB"/>
    <w:rsid w:val="00517DCE"/>
    <w:rsid w:val="00521851"/>
    <w:rsid w:val="00521FE1"/>
    <w:rsid w:val="00522D37"/>
    <w:rsid w:val="0052534D"/>
    <w:rsid w:val="005262BE"/>
    <w:rsid w:val="0052769D"/>
    <w:rsid w:val="005321EA"/>
    <w:rsid w:val="005328CA"/>
    <w:rsid w:val="00532B31"/>
    <w:rsid w:val="00532CF7"/>
    <w:rsid w:val="00535AD1"/>
    <w:rsid w:val="00541A98"/>
    <w:rsid w:val="005433A5"/>
    <w:rsid w:val="005450C2"/>
    <w:rsid w:val="00545DA8"/>
    <w:rsid w:val="00547E32"/>
    <w:rsid w:val="005502DD"/>
    <w:rsid w:val="0055053C"/>
    <w:rsid w:val="00552CAC"/>
    <w:rsid w:val="005562F6"/>
    <w:rsid w:val="00556BDF"/>
    <w:rsid w:val="0056025F"/>
    <w:rsid w:val="00561D2A"/>
    <w:rsid w:val="0056221E"/>
    <w:rsid w:val="00562885"/>
    <w:rsid w:val="00566E3F"/>
    <w:rsid w:val="00567618"/>
    <w:rsid w:val="00567D1D"/>
    <w:rsid w:val="0057078D"/>
    <w:rsid w:val="005728DD"/>
    <w:rsid w:val="00572C22"/>
    <w:rsid w:val="005739D4"/>
    <w:rsid w:val="00575C4C"/>
    <w:rsid w:val="005760C7"/>
    <w:rsid w:val="005763C8"/>
    <w:rsid w:val="00581F6F"/>
    <w:rsid w:val="0058442B"/>
    <w:rsid w:val="00585A66"/>
    <w:rsid w:val="00586764"/>
    <w:rsid w:val="00587AB2"/>
    <w:rsid w:val="00592A3E"/>
    <w:rsid w:val="0059599F"/>
    <w:rsid w:val="00595C73"/>
    <w:rsid w:val="005A059F"/>
    <w:rsid w:val="005A1609"/>
    <w:rsid w:val="005A2182"/>
    <w:rsid w:val="005A4875"/>
    <w:rsid w:val="005A6329"/>
    <w:rsid w:val="005A7A79"/>
    <w:rsid w:val="005A7E5D"/>
    <w:rsid w:val="005B07CF"/>
    <w:rsid w:val="005B0B88"/>
    <w:rsid w:val="005B1121"/>
    <w:rsid w:val="005B1B96"/>
    <w:rsid w:val="005B2348"/>
    <w:rsid w:val="005B49D9"/>
    <w:rsid w:val="005B65F1"/>
    <w:rsid w:val="005B68D6"/>
    <w:rsid w:val="005B755D"/>
    <w:rsid w:val="005C1E45"/>
    <w:rsid w:val="005C4308"/>
    <w:rsid w:val="005C5E7F"/>
    <w:rsid w:val="005C61AE"/>
    <w:rsid w:val="005D0037"/>
    <w:rsid w:val="005D1349"/>
    <w:rsid w:val="005D142E"/>
    <w:rsid w:val="005D1E50"/>
    <w:rsid w:val="005D1E6C"/>
    <w:rsid w:val="005D248A"/>
    <w:rsid w:val="005D3FFE"/>
    <w:rsid w:val="005D6344"/>
    <w:rsid w:val="005E0C15"/>
    <w:rsid w:val="005E14C5"/>
    <w:rsid w:val="005E1B98"/>
    <w:rsid w:val="005E1CD6"/>
    <w:rsid w:val="005E1DF4"/>
    <w:rsid w:val="005E29BF"/>
    <w:rsid w:val="005E2DC7"/>
    <w:rsid w:val="005E526B"/>
    <w:rsid w:val="005E5297"/>
    <w:rsid w:val="005E5C79"/>
    <w:rsid w:val="005E7EF4"/>
    <w:rsid w:val="005F1643"/>
    <w:rsid w:val="005F1FF7"/>
    <w:rsid w:val="005F4F4B"/>
    <w:rsid w:val="005F620A"/>
    <w:rsid w:val="006009FC"/>
    <w:rsid w:val="0060193C"/>
    <w:rsid w:val="0060312C"/>
    <w:rsid w:val="00603AA8"/>
    <w:rsid w:val="00603BDD"/>
    <w:rsid w:val="00604ADE"/>
    <w:rsid w:val="0060592E"/>
    <w:rsid w:val="006110B5"/>
    <w:rsid w:val="006112C2"/>
    <w:rsid w:val="00611385"/>
    <w:rsid w:val="0061140E"/>
    <w:rsid w:val="00611F4D"/>
    <w:rsid w:val="006123BF"/>
    <w:rsid w:val="0061240E"/>
    <w:rsid w:val="006129EF"/>
    <w:rsid w:val="0061368C"/>
    <w:rsid w:val="00614502"/>
    <w:rsid w:val="00614CB3"/>
    <w:rsid w:val="006179BA"/>
    <w:rsid w:val="0062166E"/>
    <w:rsid w:val="00623637"/>
    <w:rsid w:val="00624000"/>
    <w:rsid w:val="00624B46"/>
    <w:rsid w:val="00630B5E"/>
    <w:rsid w:val="00630C87"/>
    <w:rsid w:val="006346EB"/>
    <w:rsid w:val="00635AFC"/>
    <w:rsid w:val="006402D7"/>
    <w:rsid w:val="006406BB"/>
    <w:rsid w:val="0064195E"/>
    <w:rsid w:val="0064233C"/>
    <w:rsid w:val="0064375E"/>
    <w:rsid w:val="00650772"/>
    <w:rsid w:val="0065234D"/>
    <w:rsid w:val="006534CC"/>
    <w:rsid w:val="00654619"/>
    <w:rsid w:val="00656389"/>
    <w:rsid w:val="00657A8C"/>
    <w:rsid w:val="00660475"/>
    <w:rsid w:val="00661F4C"/>
    <w:rsid w:val="00664E48"/>
    <w:rsid w:val="0066503C"/>
    <w:rsid w:val="00665548"/>
    <w:rsid w:val="00665953"/>
    <w:rsid w:val="00666E4A"/>
    <w:rsid w:val="00667EFE"/>
    <w:rsid w:val="00670050"/>
    <w:rsid w:val="0067024E"/>
    <w:rsid w:val="00671658"/>
    <w:rsid w:val="0067214F"/>
    <w:rsid w:val="006726C6"/>
    <w:rsid w:val="00674A0F"/>
    <w:rsid w:val="00675B67"/>
    <w:rsid w:val="00676FD6"/>
    <w:rsid w:val="006806E0"/>
    <w:rsid w:val="00680841"/>
    <w:rsid w:val="00680E7D"/>
    <w:rsid w:val="0068169D"/>
    <w:rsid w:val="0068492B"/>
    <w:rsid w:val="00685F11"/>
    <w:rsid w:val="00687C29"/>
    <w:rsid w:val="0069134B"/>
    <w:rsid w:val="00691F45"/>
    <w:rsid w:val="0069349D"/>
    <w:rsid w:val="006934C2"/>
    <w:rsid w:val="00694DB6"/>
    <w:rsid w:val="006957E6"/>
    <w:rsid w:val="00695D01"/>
    <w:rsid w:val="00697DA7"/>
    <w:rsid w:val="006A0ACB"/>
    <w:rsid w:val="006A188D"/>
    <w:rsid w:val="006A2391"/>
    <w:rsid w:val="006A46AC"/>
    <w:rsid w:val="006A53E2"/>
    <w:rsid w:val="006A587C"/>
    <w:rsid w:val="006A5D3C"/>
    <w:rsid w:val="006A5D99"/>
    <w:rsid w:val="006A728F"/>
    <w:rsid w:val="006A757D"/>
    <w:rsid w:val="006A7B9B"/>
    <w:rsid w:val="006B1656"/>
    <w:rsid w:val="006B31B2"/>
    <w:rsid w:val="006B36E2"/>
    <w:rsid w:val="006B41C5"/>
    <w:rsid w:val="006B526D"/>
    <w:rsid w:val="006B5E03"/>
    <w:rsid w:val="006B66D0"/>
    <w:rsid w:val="006B7425"/>
    <w:rsid w:val="006C1E42"/>
    <w:rsid w:val="006C20BF"/>
    <w:rsid w:val="006C5B13"/>
    <w:rsid w:val="006C6A24"/>
    <w:rsid w:val="006D1B3D"/>
    <w:rsid w:val="006D25A6"/>
    <w:rsid w:val="006D324C"/>
    <w:rsid w:val="006D434D"/>
    <w:rsid w:val="006D4A3C"/>
    <w:rsid w:val="006D64B9"/>
    <w:rsid w:val="006D6ACF"/>
    <w:rsid w:val="006D7A82"/>
    <w:rsid w:val="006D7D17"/>
    <w:rsid w:val="006E0740"/>
    <w:rsid w:val="006E1411"/>
    <w:rsid w:val="006E20B1"/>
    <w:rsid w:val="006E46A7"/>
    <w:rsid w:val="006E6745"/>
    <w:rsid w:val="006F2704"/>
    <w:rsid w:val="006F2ED5"/>
    <w:rsid w:val="006F4675"/>
    <w:rsid w:val="006F5988"/>
    <w:rsid w:val="006F64DB"/>
    <w:rsid w:val="006F66D7"/>
    <w:rsid w:val="00701889"/>
    <w:rsid w:val="00701964"/>
    <w:rsid w:val="00703BD3"/>
    <w:rsid w:val="00704815"/>
    <w:rsid w:val="007062CF"/>
    <w:rsid w:val="0070650A"/>
    <w:rsid w:val="007069E8"/>
    <w:rsid w:val="00706DE7"/>
    <w:rsid w:val="00707E07"/>
    <w:rsid w:val="00711679"/>
    <w:rsid w:val="00712DFA"/>
    <w:rsid w:val="00713433"/>
    <w:rsid w:val="00713E73"/>
    <w:rsid w:val="00713FAC"/>
    <w:rsid w:val="00714239"/>
    <w:rsid w:val="007142B0"/>
    <w:rsid w:val="00714724"/>
    <w:rsid w:val="00715F08"/>
    <w:rsid w:val="00716D78"/>
    <w:rsid w:val="00721911"/>
    <w:rsid w:val="00721C04"/>
    <w:rsid w:val="00723D50"/>
    <w:rsid w:val="00730A2C"/>
    <w:rsid w:val="00732E75"/>
    <w:rsid w:val="0073373B"/>
    <w:rsid w:val="00734E6D"/>
    <w:rsid w:val="00737BBD"/>
    <w:rsid w:val="00743EB6"/>
    <w:rsid w:val="007444AE"/>
    <w:rsid w:val="00746418"/>
    <w:rsid w:val="007511B3"/>
    <w:rsid w:val="00752845"/>
    <w:rsid w:val="00755F14"/>
    <w:rsid w:val="007562E2"/>
    <w:rsid w:val="00756662"/>
    <w:rsid w:val="00756771"/>
    <w:rsid w:val="007574C2"/>
    <w:rsid w:val="00760884"/>
    <w:rsid w:val="00762872"/>
    <w:rsid w:val="0076295F"/>
    <w:rsid w:val="00763813"/>
    <w:rsid w:val="00765008"/>
    <w:rsid w:val="00765C99"/>
    <w:rsid w:val="00767142"/>
    <w:rsid w:val="007701BE"/>
    <w:rsid w:val="00770369"/>
    <w:rsid w:val="007712ED"/>
    <w:rsid w:val="007716A0"/>
    <w:rsid w:val="00772822"/>
    <w:rsid w:val="007735DE"/>
    <w:rsid w:val="00774DA5"/>
    <w:rsid w:val="00775A1D"/>
    <w:rsid w:val="00777BC5"/>
    <w:rsid w:val="00780D67"/>
    <w:rsid w:val="0078244C"/>
    <w:rsid w:val="007829BC"/>
    <w:rsid w:val="00786FF1"/>
    <w:rsid w:val="007871CC"/>
    <w:rsid w:val="00787207"/>
    <w:rsid w:val="0078742E"/>
    <w:rsid w:val="00787605"/>
    <w:rsid w:val="0079053A"/>
    <w:rsid w:val="0079087D"/>
    <w:rsid w:val="007919A0"/>
    <w:rsid w:val="00792825"/>
    <w:rsid w:val="00793754"/>
    <w:rsid w:val="00795C22"/>
    <w:rsid w:val="007A2FDF"/>
    <w:rsid w:val="007A3D1B"/>
    <w:rsid w:val="007A46FB"/>
    <w:rsid w:val="007A4BED"/>
    <w:rsid w:val="007A546D"/>
    <w:rsid w:val="007A75F0"/>
    <w:rsid w:val="007B1014"/>
    <w:rsid w:val="007B219F"/>
    <w:rsid w:val="007B4709"/>
    <w:rsid w:val="007B58F9"/>
    <w:rsid w:val="007B77D8"/>
    <w:rsid w:val="007B7E44"/>
    <w:rsid w:val="007C18A7"/>
    <w:rsid w:val="007C26ED"/>
    <w:rsid w:val="007C2FDD"/>
    <w:rsid w:val="007C3084"/>
    <w:rsid w:val="007C5E34"/>
    <w:rsid w:val="007C71A0"/>
    <w:rsid w:val="007C759E"/>
    <w:rsid w:val="007C7C2C"/>
    <w:rsid w:val="007D03F1"/>
    <w:rsid w:val="007D4203"/>
    <w:rsid w:val="007D44A1"/>
    <w:rsid w:val="007D47ED"/>
    <w:rsid w:val="007D590D"/>
    <w:rsid w:val="007D5B3F"/>
    <w:rsid w:val="007E3056"/>
    <w:rsid w:val="007E3D90"/>
    <w:rsid w:val="007E525D"/>
    <w:rsid w:val="007E6D0C"/>
    <w:rsid w:val="007E750E"/>
    <w:rsid w:val="007F063F"/>
    <w:rsid w:val="007F1195"/>
    <w:rsid w:val="007F12EE"/>
    <w:rsid w:val="007F157B"/>
    <w:rsid w:val="007F1D44"/>
    <w:rsid w:val="007F1FFA"/>
    <w:rsid w:val="007F3251"/>
    <w:rsid w:val="007F3349"/>
    <w:rsid w:val="007F7EFD"/>
    <w:rsid w:val="00800812"/>
    <w:rsid w:val="00800850"/>
    <w:rsid w:val="00802257"/>
    <w:rsid w:val="00803FB2"/>
    <w:rsid w:val="008116A2"/>
    <w:rsid w:val="0081228A"/>
    <w:rsid w:val="0081459C"/>
    <w:rsid w:val="0081495E"/>
    <w:rsid w:val="00815EF5"/>
    <w:rsid w:val="008165EA"/>
    <w:rsid w:val="00817EF3"/>
    <w:rsid w:val="008207FE"/>
    <w:rsid w:val="00821C18"/>
    <w:rsid w:val="00821C2A"/>
    <w:rsid w:val="0082224E"/>
    <w:rsid w:val="008267E2"/>
    <w:rsid w:val="008318FC"/>
    <w:rsid w:val="00831957"/>
    <w:rsid w:val="00832229"/>
    <w:rsid w:val="00833C42"/>
    <w:rsid w:val="0083409D"/>
    <w:rsid w:val="0083539A"/>
    <w:rsid w:val="008356CB"/>
    <w:rsid w:val="00835A78"/>
    <w:rsid w:val="00835BF3"/>
    <w:rsid w:val="00837B14"/>
    <w:rsid w:val="008408E6"/>
    <w:rsid w:val="00842915"/>
    <w:rsid w:val="00842F30"/>
    <w:rsid w:val="008435E4"/>
    <w:rsid w:val="008441DD"/>
    <w:rsid w:val="008444B7"/>
    <w:rsid w:val="00844B6D"/>
    <w:rsid w:val="008456F8"/>
    <w:rsid w:val="00845DF7"/>
    <w:rsid w:val="008469D6"/>
    <w:rsid w:val="00847079"/>
    <w:rsid w:val="00852569"/>
    <w:rsid w:val="00852D9B"/>
    <w:rsid w:val="00852E43"/>
    <w:rsid w:val="008602AF"/>
    <w:rsid w:val="00860F16"/>
    <w:rsid w:val="0086164C"/>
    <w:rsid w:val="00862510"/>
    <w:rsid w:val="00865204"/>
    <w:rsid w:val="0086630D"/>
    <w:rsid w:val="008668F7"/>
    <w:rsid w:val="00870D9B"/>
    <w:rsid w:val="00870DD4"/>
    <w:rsid w:val="00870FFD"/>
    <w:rsid w:val="00871387"/>
    <w:rsid w:val="00874B70"/>
    <w:rsid w:val="008768DE"/>
    <w:rsid w:val="00876AB5"/>
    <w:rsid w:val="00877138"/>
    <w:rsid w:val="00877B38"/>
    <w:rsid w:val="0088083F"/>
    <w:rsid w:val="00880E93"/>
    <w:rsid w:val="008827B2"/>
    <w:rsid w:val="00882E25"/>
    <w:rsid w:val="00883BA7"/>
    <w:rsid w:val="00884FC9"/>
    <w:rsid w:val="008850E3"/>
    <w:rsid w:val="00885C79"/>
    <w:rsid w:val="00885DFE"/>
    <w:rsid w:val="00886D3A"/>
    <w:rsid w:val="0089303D"/>
    <w:rsid w:val="0089392F"/>
    <w:rsid w:val="00893F82"/>
    <w:rsid w:val="00895DB0"/>
    <w:rsid w:val="00897D4C"/>
    <w:rsid w:val="008A016E"/>
    <w:rsid w:val="008A04E7"/>
    <w:rsid w:val="008A2650"/>
    <w:rsid w:val="008A33FF"/>
    <w:rsid w:val="008A4F29"/>
    <w:rsid w:val="008A6188"/>
    <w:rsid w:val="008A659F"/>
    <w:rsid w:val="008A7306"/>
    <w:rsid w:val="008A77A9"/>
    <w:rsid w:val="008B24E0"/>
    <w:rsid w:val="008B271F"/>
    <w:rsid w:val="008B31AB"/>
    <w:rsid w:val="008B35ED"/>
    <w:rsid w:val="008B3F32"/>
    <w:rsid w:val="008B6FEE"/>
    <w:rsid w:val="008C04AF"/>
    <w:rsid w:val="008C1127"/>
    <w:rsid w:val="008C16B5"/>
    <w:rsid w:val="008C3A88"/>
    <w:rsid w:val="008C4177"/>
    <w:rsid w:val="008C5250"/>
    <w:rsid w:val="008C54B6"/>
    <w:rsid w:val="008C688D"/>
    <w:rsid w:val="008C7030"/>
    <w:rsid w:val="008C794E"/>
    <w:rsid w:val="008D1465"/>
    <w:rsid w:val="008D29D0"/>
    <w:rsid w:val="008D3A96"/>
    <w:rsid w:val="008D67F8"/>
    <w:rsid w:val="008D6E48"/>
    <w:rsid w:val="008D7837"/>
    <w:rsid w:val="008E179F"/>
    <w:rsid w:val="008E1EA4"/>
    <w:rsid w:val="008E2A32"/>
    <w:rsid w:val="008E3AE5"/>
    <w:rsid w:val="008E4EFB"/>
    <w:rsid w:val="008E5291"/>
    <w:rsid w:val="008E5CD7"/>
    <w:rsid w:val="008F2924"/>
    <w:rsid w:val="008F2BF0"/>
    <w:rsid w:val="008F3AC6"/>
    <w:rsid w:val="008F59B9"/>
    <w:rsid w:val="008F664B"/>
    <w:rsid w:val="008F6B0D"/>
    <w:rsid w:val="008F7ECF"/>
    <w:rsid w:val="00900074"/>
    <w:rsid w:val="00901170"/>
    <w:rsid w:val="00901791"/>
    <w:rsid w:val="00901827"/>
    <w:rsid w:val="00902A03"/>
    <w:rsid w:val="009044E5"/>
    <w:rsid w:val="00904AEF"/>
    <w:rsid w:val="00905EF5"/>
    <w:rsid w:val="009066B7"/>
    <w:rsid w:val="00906ED6"/>
    <w:rsid w:val="00910781"/>
    <w:rsid w:val="00910EAB"/>
    <w:rsid w:val="009114A1"/>
    <w:rsid w:val="0091186C"/>
    <w:rsid w:val="00911AE5"/>
    <w:rsid w:val="00912DBC"/>
    <w:rsid w:val="00913506"/>
    <w:rsid w:val="00914B38"/>
    <w:rsid w:val="00916531"/>
    <w:rsid w:val="009167D9"/>
    <w:rsid w:val="00916CBF"/>
    <w:rsid w:val="0091756F"/>
    <w:rsid w:val="00917BCF"/>
    <w:rsid w:val="00917C13"/>
    <w:rsid w:val="009206A8"/>
    <w:rsid w:val="009210B1"/>
    <w:rsid w:val="00921C26"/>
    <w:rsid w:val="00921C43"/>
    <w:rsid w:val="00923671"/>
    <w:rsid w:val="00923B8E"/>
    <w:rsid w:val="00927DC2"/>
    <w:rsid w:val="00927FD0"/>
    <w:rsid w:val="00927FF4"/>
    <w:rsid w:val="00930A8E"/>
    <w:rsid w:val="00930EB0"/>
    <w:rsid w:val="00931292"/>
    <w:rsid w:val="00933D2F"/>
    <w:rsid w:val="009378EF"/>
    <w:rsid w:val="00937BB4"/>
    <w:rsid w:val="00937C75"/>
    <w:rsid w:val="0094124A"/>
    <w:rsid w:val="009423C1"/>
    <w:rsid w:val="00942567"/>
    <w:rsid w:val="00942DD6"/>
    <w:rsid w:val="00945705"/>
    <w:rsid w:val="00945844"/>
    <w:rsid w:val="00945C85"/>
    <w:rsid w:val="009466A7"/>
    <w:rsid w:val="00947ABA"/>
    <w:rsid w:val="00947D65"/>
    <w:rsid w:val="00951B35"/>
    <w:rsid w:val="009559B1"/>
    <w:rsid w:val="0096047E"/>
    <w:rsid w:val="00960577"/>
    <w:rsid w:val="0096247D"/>
    <w:rsid w:val="00965C07"/>
    <w:rsid w:val="00965E6F"/>
    <w:rsid w:val="0096792B"/>
    <w:rsid w:val="00967D4F"/>
    <w:rsid w:val="0097043D"/>
    <w:rsid w:val="00970B8E"/>
    <w:rsid w:val="00970EF2"/>
    <w:rsid w:val="00971067"/>
    <w:rsid w:val="00972ECD"/>
    <w:rsid w:val="00973A2B"/>
    <w:rsid w:val="00973B1F"/>
    <w:rsid w:val="009741F0"/>
    <w:rsid w:val="00974300"/>
    <w:rsid w:val="00975A4B"/>
    <w:rsid w:val="009761CF"/>
    <w:rsid w:val="009762A4"/>
    <w:rsid w:val="0097636F"/>
    <w:rsid w:val="00977155"/>
    <w:rsid w:val="00980A09"/>
    <w:rsid w:val="00982847"/>
    <w:rsid w:val="00983D61"/>
    <w:rsid w:val="009865D8"/>
    <w:rsid w:val="009877EF"/>
    <w:rsid w:val="00987D86"/>
    <w:rsid w:val="00990843"/>
    <w:rsid w:val="009942EA"/>
    <w:rsid w:val="0099617F"/>
    <w:rsid w:val="009A0EBE"/>
    <w:rsid w:val="009A3ACB"/>
    <w:rsid w:val="009A3CCE"/>
    <w:rsid w:val="009A4E69"/>
    <w:rsid w:val="009A564B"/>
    <w:rsid w:val="009A57DC"/>
    <w:rsid w:val="009A5B86"/>
    <w:rsid w:val="009A5D39"/>
    <w:rsid w:val="009A6623"/>
    <w:rsid w:val="009A7708"/>
    <w:rsid w:val="009B08F5"/>
    <w:rsid w:val="009B1814"/>
    <w:rsid w:val="009B1F82"/>
    <w:rsid w:val="009B5B97"/>
    <w:rsid w:val="009B64D2"/>
    <w:rsid w:val="009B700B"/>
    <w:rsid w:val="009B742F"/>
    <w:rsid w:val="009C0450"/>
    <w:rsid w:val="009C04E8"/>
    <w:rsid w:val="009C127C"/>
    <w:rsid w:val="009C19D4"/>
    <w:rsid w:val="009C226F"/>
    <w:rsid w:val="009C2C7D"/>
    <w:rsid w:val="009C3571"/>
    <w:rsid w:val="009C58AE"/>
    <w:rsid w:val="009C5904"/>
    <w:rsid w:val="009C5F35"/>
    <w:rsid w:val="009C6CE4"/>
    <w:rsid w:val="009C7C6D"/>
    <w:rsid w:val="009C7F84"/>
    <w:rsid w:val="009D1F95"/>
    <w:rsid w:val="009D31C4"/>
    <w:rsid w:val="009D4C27"/>
    <w:rsid w:val="009D57F3"/>
    <w:rsid w:val="009D79ED"/>
    <w:rsid w:val="009E12A0"/>
    <w:rsid w:val="009E1453"/>
    <w:rsid w:val="009E1502"/>
    <w:rsid w:val="009E18E4"/>
    <w:rsid w:val="009E1E36"/>
    <w:rsid w:val="009E3700"/>
    <w:rsid w:val="009E5666"/>
    <w:rsid w:val="009F0B96"/>
    <w:rsid w:val="009F26BA"/>
    <w:rsid w:val="009F291C"/>
    <w:rsid w:val="009F2A4E"/>
    <w:rsid w:val="009F5F0B"/>
    <w:rsid w:val="009F62B7"/>
    <w:rsid w:val="00A00279"/>
    <w:rsid w:val="00A00839"/>
    <w:rsid w:val="00A01CA5"/>
    <w:rsid w:val="00A02763"/>
    <w:rsid w:val="00A05218"/>
    <w:rsid w:val="00A1011F"/>
    <w:rsid w:val="00A104C0"/>
    <w:rsid w:val="00A10657"/>
    <w:rsid w:val="00A106DA"/>
    <w:rsid w:val="00A12737"/>
    <w:rsid w:val="00A12871"/>
    <w:rsid w:val="00A12C63"/>
    <w:rsid w:val="00A16376"/>
    <w:rsid w:val="00A211BF"/>
    <w:rsid w:val="00A22679"/>
    <w:rsid w:val="00A22B86"/>
    <w:rsid w:val="00A248C9"/>
    <w:rsid w:val="00A24F78"/>
    <w:rsid w:val="00A251F6"/>
    <w:rsid w:val="00A2687D"/>
    <w:rsid w:val="00A329F4"/>
    <w:rsid w:val="00A32E8C"/>
    <w:rsid w:val="00A32EB2"/>
    <w:rsid w:val="00A331D5"/>
    <w:rsid w:val="00A344FB"/>
    <w:rsid w:val="00A34B69"/>
    <w:rsid w:val="00A354C8"/>
    <w:rsid w:val="00A35D9F"/>
    <w:rsid w:val="00A37110"/>
    <w:rsid w:val="00A37714"/>
    <w:rsid w:val="00A379E8"/>
    <w:rsid w:val="00A400E6"/>
    <w:rsid w:val="00A40719"/>
    <w:rsid w:val="00A411B7"/>
    <w:rsid w:val="00A42395"/>
    <w:rsid w:val="00A43378"/>
    <w:rsid w:val="00A44656"/>
    <w:rsid w:val="00A45FAB"/>
    <w:rsid w:val="00A50B60"/>
    <w:rsid w:val="00A510EC"/>
    <w:rsid w:val="00A52353"/>
    <w:rsid w:val="00A538B1"/>
    <w:rsid w:val="00A547AB"/>
    <w:rsid w:val="00A54976"/>
    <w:rsid w:val="00A5635D"/>
    <w:rsid w:val="00A571EE"/>
    <w:rsid w:val="00A6014E"/>
    <w:rsid w:val="00A60E56"/>
    <w:rsid w:val="00A60E74"/>
    <w:rsid w:val="00A631B0"/>
    <w:rsid w:val="00A63830"/>
    <w:rsid w:val="00A666B0"/>
    <w:rsid w:val="00A66FDE"/>
    <w:rsid w:val="00A67EB2"/>
    <w:rsid w:val="00A708F5"/>
    <w:rsid w:val="00A70C07"/>
    <w:rsid w:val="00A7263B"/>
    <w:rsid w:val="00A7433E"/>
    <w:rsid w:val="00A80EA8"/>
    <w:rsid w:val="00A8134F"/>
    <w:rsid w:val="00A82D44"/>
    <w:rsid w:val="00A82F00"/>
    <w:rsid w:val="00A85454"/>
    <w:rsid w:val="00A858A2"/>
    <w:rsid w:val="00A85F60"/>
    <w:rsid w:val="00A865F8"/>
    <w:rsid w:val="00A8731A"/>
    <w:rsid w:val="00A912F9"/>
    <w:rsid w:val="00A91938"/>
    <w:rsid w:val="00A9329B"/>
    <w:rsid w:val="00A94130"/>
    <w:rsid w:val="00A948E5"/>
    <w:rsid w:val="00A94951"/>
    <w:rsid w:val="00A94EFA"/>
    <w:rsid w:val="00A97228"/>
    <w:rsid w:val="00AA093C"/>
    <w:rsid w:val="00AA2F94"/>
    <w:rsid w:val="00AA4A2B"/>
    <w:rsid w:val="00AA652B"/>
    <w:rsid w:val="00AA6CF5"/>
    <w:rsid w:val="00AA72C1"/>
    <w:rsid w:val="00AB0BE4"/>
    <w:rsid w:val="00AB0E05"/>
    <w:rsid w:val="00AB1069"/>
    <w:rsid w:val="00AB1413"/>
    <w:rsid w:val="00AB19E2"/>
    <w:rsid w:val="00AB27A3"/>
    <w:rsid w:val="00AB30DD"/>
    <w:rsid w:val="00AB379E"/>
    <w:rsid w:val="00AB5415"/>
    <w:rsid w:val="00AB682B"/>
    <w:rsid w:val="00AB6F05"/>
    <w:rsid w:val="00AB6F08"/>
    <w:rsid w:val="00AB75F6"/>
    <w:rsid w:val="00AC1210"/>
    <w:rsid w:val="00AC1448"/>
    <w:rsid w:val="00AC1DC1"/>
    <w:rsid w:val="00AC2725"/>
    <w:rsid w:val="00AC3305"/>
    <w:rsid w:val="00AC3710"/>
    <w:rsid w:val="00AC4EF3"/>
    <w:rsid w:val="00AC7E09"/>
    <w:rsid w:val="00AD2F53"/>
    <w:rsid w:val="00AD3372"/>
    <w:rsid w:val="00AD3DC3"/>
    <w:rsid w:val="00AD4030"/>
    <w:rsid w:val="00AD4ABE"/>
    <w:rsid w:val="00AD5C01"/>
    <w:rsid w:val="00AD7C01"/>
    <w:rsid w:val="00AD7E35"/>
    <w:rsid w:val="00AE15AA"/>
    <w:rsid w:val="00AE4976"/>
    <w:rsid w:val="00AE5320"/>
    <w:rsid w:val="00AE5CA1"/>
    <w:rsid w:val="00AE61AF"/>
    <w:rsid w:val="00AE6A50"/>
    <w:rsid w:val="00AE77CA"/>
    <w:rsid w:val="00AF091B"/>
    <w:rsid w:val="00AF435E"/>
    <w:rsid w:val="00AF65CD"/>
    <w:rsid w:val="00AF6E38"/>
    <w:rsid w:val="00B00905"/>
    <w:rsid w:val="00B0570F"/>
    <w:rsid w:val="00B07298"/>
    <w:rsid w:val="00B076B3"/>
    <w:rsid w:val="00B07ADA"/>
    <w:rsid w:val="00B11445"/>
    <w:rsid w:val="00B11EA1"/>
    <w:rsid w:val="00B11FC4"/>
    <w:rsid w:val="00B13E08"/>
    <w:rsid w:val="00B16E64"/>
    <w:rsid w:val="00B20056"/>
    <w:rsid w:val="00B202EF"/>
    <w:rsid w:val="00B2090A"/>
    <w:rsid w:val="00B21B4B"/>
    <w:rsid w:val="00B22476"/>
    <w:rsid w:val="00B22A9E"/>
    <w:rsid w:val="00B25115"/>
    <w:rsid w:val="00B255CA"/>
    <w:rsid w:val="00B25BEC"/>
    <w:rsid w:val="00B269CD"/>
    <w:rsid w:val="00B26C46"/>
    <w:rsid w:val="00B26EE2"/>
    <w:rsid w:val="00B275F3"/>
    <w:rsid w:val="00B34888"/>
    <w:rsid w:val="00B37056"/>
    <w:rsid w:val="00B37717"/>
    <w:rsid w:val="00B4195D"/>
    <w:rsid w:val="00B41FA3"/>
    <w:rsid w:val="00B42BEB"/>
    <w:rsid w:val="00B4435A"/>
    <w:rsid w:val="00B475AF"/>
    <w:rsid w:val="00B50438"/>
    <w:rsid w:val="00B50885"/>
    <w:rsid w:val="00B520E0"/>
    <w:rsid w:val="00B53E4F"/>
    <w:rsid w:val="00B5407D"/>
    <w:rsid w:val="00B54E6F"/>
    <w:rsid w:val="00B5548C"/>
    <w:rsid w:val="00B570C2"/>
    <w:rsid w:val="00B63140"/>
    <w:rsid w:val="00B671F8"/>
    <w:rsid w:val="00B67E6B"/>
    <w:rsid w:val="00B7088B"/>
    <w:rsid w:val="00B709D3"/>
    <w:rsid w:val="00B71D75"/>
    <w:rsid w:val="00B72420"/>
    <w:rsid w:val="00B744B0"/>
    <w:rsid w:val="00B75B05"/>
    <w:rsid w:val="00B766BE"/>
    <w:rsid w:val="00B77991"/>
    <w:rsid w:val="00B810C4"/>
    <w:rsid w:val="00B81BF4"/>
    <w:rsid w:val="00B82C76"/>
    <w:rsid w:val="00B835DE"/>
    <w:rsid w:val="00B84017"/>
    <w:rsid w:val="00B84DC3"/>
    <w:rsid w:val="00B9164C"/>
    <w:rsid w:val="00B9185A"/>
    <w:rsid w:val="00B9293B"/>
    <w:rsid w:val="00B94191"/>
    <w:rsid w:val="00B942AC"/>
    <w:rsid w:val="00B94DDB"/>
    <w:rsid w:val="00B958E2"/>
    <w:rsid w:val="00B9652A"/>
    <w:rsid w:val="00B965AD"/>
    <w:rsid w:val="00B96A3C"/>
    <w:rsid w:val="00BA2013"/>
    <w:rsid w:val="00BA2A4A"/>
    <w:rsid w:val="00BA3143"/>
    <w:rsid w:val="00BA33B3"/>
    <w:rsid w:val="00BA546A"/>
    <w:rsid w:val="00BA5C09"/>
    <w:rsid w:val="00BA6B9D"/>
    <w:rsid w:val="00BA7060"/>
    <w:rsid w:val="00BA76D4"/>
    <w:rsid w:val="00BB0784"/>
    <w:rsid w:val="00BB1B77"/>
    <w:rsid w:val="00BB2FA4"/>
    <w:rsid w:val="00BB40CF"/>
    <w:rsid w:val="00BB4435"/>
    <w:rsid w:val="00BB6D77"/>
    <w:rsid w:val="00BC1530"/>
    <w:rsid w:val="00BC17BE"/>
    <w:rsid w:val="00BC2087"/>
    <w:rsid w:val="00BC249A"/>
    <w:rsid w:val="00BC4981"/>
    <w:rsid w:val="00BC4EEE"/>
    <w:rsid w:val="00BC590D"/>
    <w:rsid w:val="00BC5D6A"/>
    <w:rsid w:val="00BC5F58"/>
    <w:rsid w:val="00BC62DC"/>
    <w:rsid w:val="00BD2411"/>
    <w:rsid w:val="00BD56FB"/>
    <w:rsid w:val="00BD6F6F"/>
    <w:rsid w:val="00BD7F3F"/>
    <w:rsid w:val="00BE083B"/>
    <w:rsid w:val="00BE2923"/>
    <w:rsid w:val="00BE2D29"/>
    <w:rsid w:val="00BE4B07"/>
    <w:rsid w:val="00BE4BBA"/>
    <w:rsid w:val="00BE5D21"/>
    <w:rsid w:val="00BE68D2"/>
    <w:rsid w:val="00BF24B1"/>
    <w:rsid w:val="00BF3586"/>
    <w:rsid w:val="00BF3591"/>
    <w:rsid w:val="00BF37CD"/>
    <w:rsid w:val="00BF48E3"/>
    <w:rsid w:val="00C00D83"/>
    <w:rsid w:val="00C03221"/>
    <w:rsid w:val="00C03FFD"/>
    <w:rsid w:val="00C043FC"/>
    <w:rsid w:val="00C0652C"/>
    <w:rsid w:val="00C0681F"/>
    <w:rsid w:val="00C06F18"/>
    <w:rsid w:val="00C10264"/>
    <w:rsid w:val="00C105CA"/>
    <w:rsid w:val="00C106E0"/>
    <w:rsid w:val="00C126ED"/>
    <w:rsid w:val="00C13807"/>
    <w:rsid w:val="00C1542D"/>
    <w:rsid w:val="00C15595"/>
    <w:rsid w:val="00C16BA2"/>
    <w:rsid w:val="00C17363"/>
    <w:rsid w:val="00C17618"/>
    <w:rsid w:val="00C204DD"/>
    <w:rsid w:val="00C20887"/>
    <w:rsid w:val="00C21787"/>
    <w:rsid w:val="00C21D86"/>
    <w:rsid w:val="00C22708"/>
    <w:rsid w:val="00C22EB5"/>
    <w:rsid w:val="00C237BA"/>
    <w:rsid w:val="00C23FA6"/>
    <w:rsid w:val="00C247CF"/>
    <w:rsid w:val="00C26A76"/>
    <w:rsid w:val="00C30B01"/>
    <w:rsid w:val="00C31AF5"/>
    <w:rsid w:val="00C32304"/>
    <w:rsid w:val="00C327B5"/>
    <w:rsid w:val="00C3545F"/>
    <w:rsid w:val="00C35FAC"/>
    <w:rsid w:val="00C426D8"/>
    <w:rsid w:val="00C4308B"/>
    <w:rsid w:val="00C44CDB"/>
    <w:rsid w:val="00C4666A"/>
    <w:rsid w:val="00C4679C"/>
    <w:rsid w:val="00C51C0F"/>
    <w:rsid w:val="00C51CA1"/>
    <w:rsid w:val="00C51FDE"/>
    <w:rsid w:val="00C53915"/>
    <w:rsid w:val="00C54224"/>
    <w:rsid w:val="00C542B5"/>
    <w:rsid w:val="00C55AE9"/>
    <w:rsid w:val="00C574F4"/>
    <w:rsid w:val="00C60495"/>
    <w:rsid w:val="00C604E6"/>
    <w:rsid w:val="00C60CDA"/>
    <w:rsid w:val="00C61974"/>
    <w:rsid w:val="00C62EF1"/>
    <w:rsid w:val="00C63B15"/>
    <w:rsid w:val="00C63B58"/>
    <w:rsid w:val="00C647E3"/>
    <w:rsid w:val="00C649D9"/>
    <w:rsid w:val="00C65AFB"/>
    <w:rsid w:val="00C65FEA"/>
    <w:rsid w:val="00C66046"/>
    <w:rsid w:val="00C6664B"/>
    <w:rsid w:val="00C66DC7"/>
    <w:rsid w:val="00C67872"/>
    <w:rsid w:val="00C7012E"/>
    <w:rsid w:val="00C702F3"/>
    <w:rsid w:val="00C72879"/>
    <w:rsid w:val="00C72CA0"/>
    <w:rsid w:val="00C738D0"/>
    <w:rsid w:val="00C74843"/>
    <w:rsid w:val="00C74EEA"/>
    <w:rsid w:val="00C75DB4"/>
    <w:rsid w:val="00C77057"/>
    <w:rsid w:val="00C77AE3"/>
    <w:rsid w:val="00C77F59"/>
    <w:rsid w:val="00C80E56"/>
    <w:rsid w:val="00C81572"/>
    <w:rsid w:val="00C81CE9"/>
    <w:rsid w:val="00C82E0A"/>
    <w:rsid w:val="00C8333F"/>
    <w:rsid w:val="00C835B7"/>
    <w:rsid w:val="00C84647"/>
    <w:rsid w:val="00C84DAF"/>
    <w:rsid w:val="00C86C99"/>
    <w:rsid w:val="00C8742C"/>
    <w:rsid w:val="00C904A1"/>
    <w:rsid w:val="00C9068D"/>
    <w:rsid w:val="00C922D5"/>
    <w:rsid w:val="00C92988"/>
    <w:rsid w:val="00C94292"/>
    <w:rsid w:val="00C973FC"/>
    <w:rsid w:val="00C97751"/>
    <w:rsid w:val="00CA0C66"/>
    <w:rsid w:val="00CA1253"/>
    <w:rsid w:val="00CA1A4F"/>
    <w:rsid w:val="00CA3EAC"/>
    <w:rsid w:val="00CA6916"/>
    <w:rsid w:val="00CA6B7B"/>
    <w:rsid w:val="00CB06C2"/>
    <w:rsid w:val="00CB0A59"/>
    <w:rsid w:val="00CB2F3B"/>
    <w:rsid w:val="00CB3642"/>
    <w:rsid w:val="00CB38EF"/>
    <w:rsid w:val="00CB4C99"/>
    <w:rsid w:val="00CB5A6E"/>
    <w:rsid w:val="00CB5F87"/>
    <w:rsid w:val="00CB61C8"/>
    <w:rsid w:val="00CB7327"/>
    <w:rsid w:val="00CC0477"/>
    <w:rsid w:val="00CC0F3D"/>
    <w:rsid w:val="00CC241B"/>
    <w:rsid w:val="00CC24CC"/>
    <w:rsid w:val="00CC64C2"/>
    <w:rsid w:val="00CC6BB0"/>
    <w:rsid w:val="00CC7BAF"/>
    <w:rsid w:val="00CD064B"/>
    <w:rsid w:val="00CD1604"/>
    <w:rsid w:val="00CD287A"/>
    <w:rsid w:val="00CD2D34"/>
    <w:rsid w:val="00CD2DAD"/>
    <w:rsid w:val="00CD3E6F"/>
    <w:rsid w:val="00CD3F28"/>
    <w:rsid w:val="00CD4DBA"/>
    <w:rsid w:val="00CD5C6A"/>
    <w:rsid w:val="00CD68FE"/>
    <w:rsid w:val="00CD7629"/>
    <w:rsid w:val="00CE1B27"/>
    <w:rsid w:val="00CE2583"/>
    <w:rsid w:val="00CE2611"/>
    <w:rsid w:val="00CE2C1E"/>
    <w:rsid w:val="00CE4E2B"/>
    <w:rsid w:val="00CE5D8F"/>
    <w:rsid w:val="00CE7133"/>
    <w:rsid w:val="00CF0A1C"/>
    <w:rsid w:val="00CF1773"/>
    <w:rsid w:val="00CF4165"/>
    <w:rsid w:val="00CF4495"/>
    <w:rsid w:val="00D00D32"/>
    <w:rsid w:val="00D00DFC"/>
    <w:rsid w:val="00D03238"/>
    <w:rsid w:val="00D03A12"/>
    <w:rsid w:val="00D06948"/>
    <w:rsid w:val="00D107EC"/>
    <w:rsid w:val="00D10E96"/>
    <w:rsid w:val="00D12055"/>
    <w:rsid w:val="00D12200"/>
    <w:rsid w:val="00D13201"/>
    <w:rsid w:val="00D139B6"/>
    <w:rsid w:val="00D13F43"/>
    <w:rsid w:val="00D140AE"/>
    <w:rsid w:val="00D14186"/>
    <w:rsid w:val="00D14EC4"/>
    <w:rsid w:val="00D15C72"/>
    <w:rsid w:val="00D16C52"/>
    <w:rsid w:val="00D21498"/>
    <w:rsid w:val="00D21F38"/>
    <w:rsid w:val="00D227A6"/>
    <w:rsid w:val="00D231DE"/>
    <w:rsid w:val="00D23C93"/>
    <w:rsid w:val="00D251BE"/>
    <w:rsid w:val="00D25DEB"/>
    <w:rsid w:val="00D26090"/>
    <w:rsid w:val="00D26E7D"/>
    <w:rsid w:val="00D2712C"/>
    <w:rsid w:val="00D27D46"/>
    <w:rsid w:val="00D329E9"/>
    <w:rsid w:val="00D34EBE"/>
    <w:rsid w:val="00D357EA"/>
    <w:rsid w:val="00D4187F"/>
    <w:rsid w:val="00D43A12"/>
    <w:rsid w:val="00D445BB"/>
    <w:rsid w:val="00D448AE"/>
    <w:rsid w:val="00D473FD"/>
    <w:rsid w:val="00D5001A"/>
    <w:rsid w:val="00D5424A"/>
    <w:rsid w:val="00D56BCB"/>
    <w:rsid w:val="00D5754C"/>
    <w:rsid w:val="00D6110F"/>
    <w:rsid w:val="00D61DA8"/>
    <w:rsid w:val="00D61EBA"/>
    <w:rsid w:val="00D633CC"/>
    <w:rsid w:val="00D65902"/>
    <w:rsid w:val="00D65A28"/>
    <w:rsid w:val="00D679B6"/>
    <w:rsid w:val="00D7056C"/>
    <w:rsid w:val="00D706F2"/>
    <w:rsid w:val="00D73803"/>
    <w:rsid w:val="00D75D50"/>
    <w:rsid w:val="00D8047D"/>
    <w:rsid w:val="00D80B2D"/>
    <w:rsid w:val="00D80FE8"/>
    <w:rsid w:val="00D81A65"/>
    <w:rsid w:val="00D81B62"/>
    <w:rsid w:val="00D83AB6"/>
    <w:rsid w:val="00D861FF"/>
    <w:rsid w:val="00D86846"/>
    <w:rsid w:val="00D878ED"/>
    <w:rsid w:val="00D90FBA"/>
    <w:rsid w:val="00D925A3"/>
    <w:rsid w:val="00D928DB"/>
    <w:rsid w:val="00D92C06"/>
    <w:rsid w:val="00D931A1"/>
    <w:rsid w:val="00D93360"/>
    <w:rsid w:val="00D93365"/>
    <w:rsid w:val="00D94582"/>
    <w:rsid w:val="00D957A5"/>
    <w:rsid w:val="00D960BF"/>
    <w:rsid w:val="00DA095D"/>
    <w:rsid w:val="00DA1C6C"/>
    <w:rsid w:val="00DA26C6"/>
    <w:rsid w:val="00DA57A6"/>
    <w:rsid w:val="00DA5C42"/>
    <w:rsid w:val="00DA7C27"/>
    <w:rsid w:val="00DB0C15"/>
    <w:rsid w:val="00DB40F2"/>
    <w:rsid w:val="00DB4953"/>
    <w:rsid w:val="00DB49DD"/>
    <w:rsid w:val="00DB4AAC"/>
    <w:rsid w:val="00DB4C88"/>
    <w:rsid w:val="00DB6D84"/>
    <w:rsid w:val="00DC1F72"/>
    <w:rsid w:val="00DC1FA6"/>
    <w:rsid w:val="00DD2D0B"/>
    <w:rsid w:val="00DD39A2"/>
    <w:rsid w:val="00DD4AF5"/>
    <w:rsid w:val="00DD7100"/>
    <w:rsid w:val="00DD7866"/>
    <w:rsid w:val="00DE0144"/>
    <w:rsid w:val="00DE0A8E"/>
    <w:rsid w:val="00DE13A1"/>
    <w:rsid w:val="00DE2041"/>
    <w:rsid w:val="00DE3BEA"/>
    <w:rsid w:val="00DE44A7"/>
    <w:rsid w:val="00DE560B"/>
    <w:rsid w:val="00DE5FF6"/>
    <w:rsid w:val="00DE6635"/>
    <w:rsid w:val="00DE7573"/>
    <w:rsid w:val="00DF1300"/>
    <w:rsid w:val="00DF2E1C"/>
    <w:rsid w:val="00DF4722"/>
    <w:rsid w:val="00E002AF"/>
    <w:rsid w:val="00E01363"/>
    <w:rsid w:val="00E01964"/>
    <w:rsid w:val="00E047DB"/>
    <w:rsid w:val="00E04DE2"/>
    <w:rsid w:val="00E05BE2"/>
    <w:rsid w:val="00E06232"/>
    <w:rsid w:val="00E07DA6"/>
    <w:rsid w:val="00E1016C"/>
    <w:rsid w:val="00E114F5"/>
    <w:rsid w:val="00E12240"/>
    <w:rsid w:val="00E12641"/>
    <w:rsid w:val="00E14FEB"/>
    <w:rsid w:val="00E16E4E"/>
    <w:rsid w:val="00E16F45"/>
    <w:rsid w:val="00E173A3"/>
    <w:rsid w:val="00E17F29"/>
    <w:rsid w:val="00E219B5"/>
    <w:rsid w:val="00E23A31"/>
    <w:rsid w:val="00E251E6"/>
    <w:rsid w:val="00E25B25"/>
    <w:rsid w:val="00E312D9"/>
    <w:rsid w:val="00E3310D"/>
    <w:rsid w:val="00E3329C"/>
    <w:rsid w:val="00E334A9"/>
    <w:rsid w:val="00E3411B"/>
    <w:rsid w:val="00E34E6C"/>
    <w:rsid w:val="00E361AF"/>
    <w:rsid w:val="00E42B46"/>
    <w:rsid w:val="00E4458D"/>
    <w:rsid w:val="00E4624D"/>
    <w:rsid w:val="00E501EA"/>
    <w:rsid w:val="00E513BE"/>
    <w:rsid w:val="00E51AF0"/>
    <w:rsid w:val="00E51B88"/>
    <w:rsid w:val="00E5358E"/>
    <w:rsid w:val="00E53FC8"/>
    <w:rsid w:val="00E56A26"/>
    <w:rsid w:val="00E6034A"/>
    <w:rsid w:val="00E610B3"/>
    <w:rsid w:val="00E62749"/>
    <w:rsid w:val="00E62C9F"/>
    <w:rsid w:val="00E631EF"/>
    <w:rsid w:val="00E64E74"/>
    <w:rsid w:val="00E65162"/>
    <w:rsid w:val="00E672A6"/>
    <w:rsid w:val="00E67883"/>
    <w:rsid w:val="00E67C9F"/>
    <w:rsid w:val="00E725BC"/>
    <w:rsid w:val="00E72669"/>
    <w:rsid w:val="00E736F1"/>
    <w:rsid w:val="00E73ADC"/>
    <w:rsid w:val="00E73F8F"/>
    <w:rsid w:val="00E74A79"/>
    <w:rsid w:val="00E75AD1"/>
    <w:rsid w:val="00E75D6D"/>
    <w:rsid w:val="00E7758D"/>
    <w:rsid w:val="00E77A66"/>
    <w:rsid w:val="00E8106E"/>
    <w:rsid w:val="00E82588"/>
    <w:rsid w:val="00E82A4B"/>
    <w:rsid w:val="00E83F5D"/>
    <w:rsid w:val="00E85339"/>
    <w:rsid w:val="00E85EF9"/>
    <w:rsid w:val="00E91041"/>
    <w:rsid w:val="00E91128"/>
    <w:rsid w:val="00E91CFA"/>
    <w:rsid w:val="00E93C99"/>
    <w:rsid w:val="00E94248"/>
    <w:rsid w:val="00E97051"/>
    <w:rsid w:val="00E970BC"/>
    <w:rsid w:val="00EA0018"/>
    <w:rsid w:val="00EA1EFB"/>
    <w:rsid w:val="00EA4CDD"/>
    <w:rsid w:val="00EA51FD"/>
    <w:rsid w:val="00EA7ADB"/>
    <w:rsid w:val="00EB02D9"/>
    <w:rsid w:val="00EB19B9"/>
    <w:rsid w:val="00EB237C"/>
    <w:rsid w:val="00EB265E"/>
    <w:rsid w:val="00EC0C5C"/>
    <w:rsid w:val="00EC15CD"/>
    <w:rsid w:val="00EC17B6"/>
    <w:rsid w:val="00EC506E"/>
    <w:rsid w:val="00EC5F83"/>
    <w:rsid w:val="00EC6EF2"/>
    <w:rsid w:val="00EC6F07"/>
    <w:rsid w:val="00ED5789"/>
    <w:rsid w:val="00ED583C"/>
    <w:rsid w:val="00ED652F"/>
    <w:rsid w:val="00ED6DA7"/>
    <w:rsid w:val="00EE1435"/>
    <w:rsid w:val="00EE2F73"/>
    <w:rsid w:val="00EE4700"/>
    <w:rsid w:val="00EE7762"/>
    <w:rsid w:val="00EE7EC3"/>
    <w:rsid w:val="00EF08ED"/>
    <w:rsid w:val="00EF39AA"/>
    <w:rsid w:val="00EF4665"/>
    <w:rsid w:val="00EF59E2"/>
    <w:rsid w:val="00EF7590"/>
    <w:rsid w:val="00EF7A73"/>
    <w:rsid w:val="00F01086"/>
    <w:rsid w:val="00F01A7E"/>
    <w:rsid w:val="00F02AAA"/>
    <w:rsid w:val="00F03B74"/>
    <w:rsid w:val="00F05BD7"/>
    <w:rsid w:val="00F061C4"/>
    <w:rsid w:val="00F07FBA"/>
    <w:rsid w:val="00F111CD"/>
    <w:rsid w:val="00F13781"/>
    <w:rsid w:val="00F143BC"/>
    <w:rsid w:val="00F147E7"/>
    <w:rsid w:val="00F148C9"/>
    <w:rsid w:val="00F16242"/>
    <w:rsid w:val="00F164AB"/>
    <w:rsid w:val="00F16BA2"/>
    <w:rsid w:val="00F17067"/>
    <w:rsid w:val="00F1711F"/>
    <w:rsid w:val="00F171A2"/>
    <w:rsid w:val="00F17257"/>
    <w:rsid w:val="00F17A52"/>
    <w:rsid w:val="00F23951"/>
    <w:rsid w:val="00F23CA7"/>
    <w:rsid w:val="00F23F05"/>
    <w:rsid w:val="00F24D4C"/>
    <w:rsid w:val="00F2622F"/>
    <w:rsid w:val="00F262A9"/>
    <w:rsid w:val="00F2679E"/>
    <w:rsid w:val="00F3223D"/>
    <w:rsid w:val="00F322D0"/>
    <w:rsid w:val="00F32AF0"/>
    <w:rsid w:val="00F33DB7"/>
    <w:rsid w:val="00F34E68"/>
    <w:rsid w:val="00F34F58"/>
    <w:rsid w:val="00F366BD"/>
    <w:rsid w:val="00F3750C"/>
    <w:rsid w:val="00F41465"/>
    <w:rsid w:val="00F419AF"/>
    <w:rsid w:val="00F423A6"/>
    <w:rsid w:val="00F4329C"/>
    <w:rsid w:val="00F44599"/>
    <w:rsid w:val="00F44ACD"/>
    <w:rsid w:val="00F4550B"/>
    <w:rsid w:val="00F45F05"/>
    <w:rsid w:val="00F46944"/>
    <w:rsid w:val="00F5033E"/>
    <w:rsid w:val="00F50C38"/>
    <w:rsid w:val="00F52244"/>
    <w:rsid w:val="00F5401C"/>
    <w:rsid w:val="00F61B7E"/>
    <w:rsid w:val="00F62FAA"/>
    <w:rsid w:val="00F6425B"/>
    <w:rsid w:val="00F672CA"/>
    <w:rsid w:val="00F70AC2"/>
    <w:rsid w:val="00F70B24"/>
    <w:rsid w:val="00F728ED"/>
    <w:rsid w:val="00F73755"/>
    <w:rsid w:val="00F7786B"/>
    <w:rsid w:val="00F779C8"/>
    <w:rsid w:val="00F80B98"/>
    <w:rsid w:val="00F83345"/>
    <w:rsid w:val="00F83F5D"/>
    <w:rsid w:val="00F86177"/>
    <w:rsid w:val="00F86823"/>
    <w:rsid w:val="00F86D5B"/>
    <w:rsid w:val="00F87E4D"/>
    <w:rsid w:val="00F9086B"/>
    <w:rsid w:val="00F93C91"/>
    <w:rsid w:val="00F94067"/>
    <w:rsid w:val="00F960C6"/>
    <w:rsid w:val="00F96ACA"/>
    <w:rsid w:val="00FA07E8"/>
    <w:rsid w:val="00FA0E7E"/>
    <w:rsid w:val="00FA0EA7"/>
    <w:rsid w:val="00FA4367"/>
    <w:rsid w:val="00FA4E7F"/>
    <w:rsid w:val="00FA5158"/>
    <w:rsid w:val="00FA6012"/>
    <w:rsid w:val="00FA7583"/>
    <w:rsid w:val="00FA7C48"/>
    <w:rsid w:val="00FB0A68"/>
    <w:rsid w:val="00FB1910"/>
    <w:rsid w:val="00FB20F2"/>
    <w:rsid w:val="00FB4CDD"/>
    <w:rsid w:val="00FB53BE"/>
    <w:rsid w:val="00FB5518"/>
    <w:rsid w:val="00FB654F"/>
    <w:rsid w:val="00FC168D"/>
    <w:rsid w:val="00FC1B10"/>
    <w:rsid w:val="00FC34D1"/>
    <w:rsid w:val="00FC4D40"/>
    <w:rsid w:val="00FC5DBF"/>
    <w:rsid w:val="00FC649C"/>
    <w:rsid w:val="00FC6651"/>
    <w:rsid w:val="00FC73FD"/>
    <w:rsid w:val="00FD2618"/>
    <w:rsid w:val="00FD28A3"/>
    <w:rsid w:val="00FD431E"/>
    <w:rsid w:val="00FD50B4"/>
    <w:rsid w:val="00FD5572"/>
    <w:rsid w:val="00FE00D4"/>
    <w:rsid w:val="00FE3005"/>
    <w:rsid w:val="00FE3F8B"/>
    <w:rsid w:val="00FE4291"/>
    <w:rsid w:val="00FE5C3D"/>
    <w:rsid w:val="00FE7076"/>
    <w:rsid w:val="00FF2295"/>
    <w:rsid w:val="00FF23C7"/>
    <w:rsid w:val="00FF5180"/>
    <w:rsid w:val="00FF529A"/>
    <w:rsid w:val="00FF6449"/>
    <w:rsid w:val="00FF64E0"/>
    <w:rsid w:val="00FF686F"/>
    <w:rsid w:val="00FF6F1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2822"/>
    <w:pPr>
      <w:spacing w:after="200" w:line="276" w:lineRule="auto"/>
    </w:pPr>
    <w:rPr>
      <w:sz w:val="22"/>
      <w:szCs w:val="22"/>
      <w:lang w:val="en-GB" w:eastAsia="en-US"/>
    </w:rPr>
  </w:style>
  <w:style w:type="paragraph" w:styleId="Nadpis1">
    <w:name w:val="heading 1"/>
    <w:basedOn w:val="Paper1"/>
    <w:next w:val="Normlny"/>
    <w:link w:val="Nadpis1Char"/>
    <w:uiPriority w:val="99"/>
    <w:qFormat/>
    <w:rsid w:val="00E16F45"/>
    <w:pPr>
      <w:numPr>
        <w:numId w:val="12"/>
      </w:numPr>
      <w:outlineLvl w:val="0"/>
    </w:pPr>
    <w:rPr>
      <w:rFonts w:ascii="Calibri" w:hAnsi="Calibri"/>
      <w:noProof/>
      <w:lang w:val="en-GB"/>
    </w:rPr>
  </w:style>
  <w:style w:type="paragraph" w:styleId="Nadpis2">
    <w:name w:val="heading 2"/>
    <w:basedOn w:val="Normlny"/>
    <w:next w:val="Normlny"/>
    <w:link w:val="Nadpis2Char"/>
    <w:uiPriority w:val="99"/>
    <w:qFormat/>
    <w:rsid w:val="00FD5572"/>
    <w:pPr>
      <w:keepNext/>
      <w:keepLines/>
      <w:spacing w:before="200" w:after="0"/>
      <w:outlineLvl w:val="1"/>
    </w:pPr>
    <w:rPr>
      <w:b/>
      <w:bCs/>
      <w:i/>
      <w:noProof/>
      <w:sz w:val="24"/>
      <w:szCs w:val="26"/>
    </w:rPr>
  </w:style>
  <w:style w:type="paragraph" w:styleId="Nadpis3">
    <w:name w:val="heading 3"/>
    <w:basedOn w:val="Normlny"/>
    <w:next w:val="Normlny"/>
    <w:link w:val="Nadpis3Char"/>
    <w:uiPriority w:val="99"/>
    <w:qFormat/>
    <w:rsid w:val="004127A0"/>
    <w:pPr>
      <w:keepNext/>
      <w:keepLines/>
      <w:spacing w:before="200" w:after="0"/>
      <w:outlineLvl w:val="2"/>
    </w:pPr>
    <w:rPr>
      <w:rFonts w:ascii="Cambria" w:hAnsi="Cambria"/>
      <w:b/>
      <w:bCs/>
      <w:color w:val="4F81BD"/>
      <w:sz w:val="20"/>
      <w:szCs w:val="20"/>
    </w:rPr>
  </w:style>
  <w:style w:type="paragraph" w:styleId="Nadpis4">
    <w:name w:val="heading 4"/>
    <w:basedOn w:val="Normlny"/>
    <w:next w:val="Normlny"/>
    <w:link w:val="Nadpis4Char"/>
    <w:uiPriority w:val="99"/>
    <w:qFormat/>
    <w:rsid w:val="00FB1910"/>
    <w:pPr>
      <w:keepNext/>
      <w:spacing w:before="240" w:after="60"/>
      <w:outlineLvl w:val="3"/>
    </w:pPr>
    <w:rPr>
      <w:b/>
      <w:bCs/>
      <w:sz w:val="28"/>
      <w:szCs w:val="28"/>
    </w:rPr>
  </w:style>
  <w:style w:type="paragraph" w:styleId="Nadpis7">
    <w:name w:val="heading 7"/>
    <w:basedOn w:val="Normlny"/>
    <w:next w:val="Normlny"/>
    <w:link w:val="Nadpis7Char"/>
    <w:uiPriority w:val="99"/>
    <w:qFormat/>
    <w:rsid w:val="00FB1910"/>
    <w:pPr>
      <w:spacing w:before="240" w:after="60"/>
      <w:outlineLvl w:val="6"/>
    </w:pPr>
    <w:rPr>
      <w:rFonts w:ascii="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per1">
    <w:name w:val="Paper_1"/>
    <w:basedOn w:val="Normlny"/>
    <w:uiPriority w:val="99"/>
    <w:rsid w:val="004127A0"/>
    <w:pPr>
      <w:numPr>
        <w:numId w:val="1"/>
      </w:numPr>
      <w:spacing w:before="240" w:after="240" w:line="240" w:lineRule="auto"/>
    </w:pPr>
    <w:rPr>
      <w:rFonts w:ascii="Trebuchet MS" w:eastAsia="Times New Roman" w:hAnsi="Trebuchet MS"/>
      <w:b/>
      <w:caps/>
      <w:color w:val="333399"/>
      <w:sz w:val="26"/>
      <w:szCs w:val="26"/>
      <w:lang w:val="sk-SK"/>
    </w:rPr>
  </w:style>
  <w:style w:type="character" w:customStyle="1" w:styleId="Nadpis1Char">
    <w:name w:val="Nadpis 1 Char"/>
    <w:link w:val="Nadpis1"/>
    <w:uiPriority w:val="99"/>
    <w:locked/>
    <w:rsid w:val="00E16F45"/>
    <w:rPr>
      <w:rFonts w:eastAsia="Times New Roman"/>
      <w:b/>
      <w:caps/>
      <w:noProof/>
      <w:color w:val="333399"/>
      <w:sz w:val="26"/>
      <w:szCs w:val="26"/>
      <w:lang w:val="en-GB" w:eastAsia="en-US"/>
    </w:rPr>
  </w:style>
  <w:style w:type="character" w:customStyle="1" w:styleId="Nadpis2Char">
    <w:name w:val="Nadpis 2 Char"/>
    <w:link w:val="Nadpis2"/>
    <w:uiPriority w:val="99"/>
    <w:locked/>
    <w:rsid w:val="00FD5572"/>
    <w:rPr>
      <w:b/>
      <w:bCs/>
      <w:i/>
      <w:noProof/>
      <w:sz w:val="24"/>
      <w:szCs w:val="26"/>
      <w:lang w:val="en-GB" w:eastAsia="en-US"/>
    </w:rPr>
  </w:style>
  <w:style w:type="character" w:customStyle="1" w:styleId="Nadpis3Char">
    <w:name w:val="Nadpis 3 Char"/>
    <w:link w:val="Nadpis3"/>
    <w:uiPriority w:val="99"/>
    <w:semiHidden/>
    <w:locked/>
    <w:rsid w:val="004127A0"/>
    <w:rPr>
      <w:rFonts w:ascii="Cambria" w:hAnsi="Cambria" w:cs="Times New Roman"/>
      <w:b/>
      <w:bCs/>
      <w:color w:val="4F81BD"/>
    </w:rPr>
  </w:style>
  <w:style w:type="character" w:customStyle="1" w:styleId="Nadpis4Char">
    <w:name w:val="Nadpis 4 Char"/>
    <w:link w:val="Nadpis4"/>
    <w:uiPriority w:val="99"/>
    <w:locked/>
    <w:rsid w:val="00FB1910"/>
    <w:rPr>
      <w:rFonts w:ascii="Calibri" w:hAnsi="Calibri" w:cs="Times New Roman"/>
      <w:b/>
      <w:bCs/>
      <w:sz w:val="28"/>
      <w:szCs w:val="28"/>
    </w:rPr>
  </w:style>
  <w:style w:type="character" w:customStyle="1" w:styleId="Nadpis7Char">
    <w:name w:val="Nadpis 7 Char"/>
    <w:link w:val="Nadpis7"/>
    <w:uiPriority w:val="99"/>
    <w:locked/>
    <w:rsid w:val="00FB1910"/>
    <w:rPr>
      <w:rFonts w:ascii="Times New Roman" w:hAnsi="Times New Roman" w:cs="Times New Roman"/>
      <w:sz w:val="24"/>
      <w:szCs w:val="24"/>
    </w:rPr>
  </w:style>
  <w:style w:type="paragraph" w:styleId="Odsekzoznamu">
    <w:name w:val="List Paragraph"/>
    <w:basedOn w:val="Normlny"/>
    <w:uiPriority w:val="34"/>
    <w:qFormat/>
    <w:rsid w:val="008F59B9"/>
    <w:pPr>
      <w:ind w:left="720"/>
      <w:contextualSpacing/>
    </w:pPr>
  </w:style>
  <w:style w:type="table" w:styleId="Mriekatabuky">
    <w:name w:val="Table Grid"/>
    <w:basedOn w:val="Normlnatabuka"/>
    <w:uiPriority w:val="39"/>
    <w:rsid w:val="00746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CB3642"/>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CB3642"/>
    <w:rPr>
      <w:rFonts w:ascii="Tahoma" w:hAnsi="Tahoma" w:cs="Tahoma"/>
      <w:sz w:val="16"/>
      <w:szCs w:val="16"/>
    </w:rPr>
  </w:style>
  <w:style w:type="paragraph" w:styleId="Hlavika">
    <w:name w:val="header"/>
    <w:basedOn w:val="Normlny"/>
    <w:link w:val="HlavikaChar"/>
    <w:uiPriority w:val="99"/>
    <w:rsid w:val="004F4F16"/>
    <w:pPr>
      <w:tabs>
        <w:tab w:val="center" w:pos="4536"/>
        <w:tab w:val="right" w:pos="9072"/>
      </w:tabs>
      <w:spacing w:after="0" w:line="240" w:lineRule="auto"/>
    </w:pPr>
    <w:rPr>
      <w:sz w:val="20"/>
      <w:szCs w:val="20"/>
    </w:rPr>
  </w:style>
  <w:style w:type="character" w:customStyle="1" w:styleId="HlavikaChar">
    <w:name w:val="Hlavička Char"/>
    <w:link w:val="Hlavika"/>
    <w:uiPriority w:val="99"/>
    <w:locked/>
    <w:rsid w:val="004F4F16"/>
    <w:rPr>
      <w:rFonts w:cs="Times New Roman"/>
    </w:rPr>
  </w:style>
  <w:style w:type="paragraph" w:styleId="Pta">
    <w:name w:val="footer"/>
    <w:basedOn w:val="Normlny"/>
    <w:link w:val="PtaChar"/>
    <w:uiPriority w:val="99"/>
    <w:rsid w:val="004F4F16"/>
    <w:pPr>
      <w:tabs>
        <w:tab w:val="center" w:pos="4536"/>
        <w:tab w:val="right" w:pos="9072"/>
      </w:tabs>
      <w:spacing w:after="0" w:line="240" w:lineRule="auto"/>
    </w:pPr>
    <w:rPr>
      <w:sz w:val="20"/>
      <w:szCs w:val="20"/>
    </w:rPr>
  </w:style>
  <w:style w:type="character" w:customStyle="1" w:styleId="PtaChar">
    <w:name w:val="Päta Char"/>
    <w:link w:val="Pta"/>
    <w:uiPriority w:val="99"/>
    <w:locked/>
    <w:rsid w:val="004F4F16"/>
    <w:rPr>
      <w:rFonts w:cs="Times New Roman"/>
    </w:rPr>
  </w:style>
  <w:style w:type="paragraph" w:styleId="Zkladntext">
    <w:name w:val="Body Text"/>
    <w:basedOn w:val="Normlny"/>
    <w:link w:val="ZkladntextChar"/>
    <w:uiPriority w:val="99"/>
    <w:rsid w:val="004127A0"/>
    <w:pPr>
      <w:spacing w:after="0" w:line="240" w:lineRule="auto"/>
    </w:pPr>
    <w:rPr>
      <w:rFonts w:ascii="Arial" w:hAnsi="Arial"/>
      <w:i/>
      <w:iCs/>
      <w:sz w:val="24"/>
      <w:szCs w:val="24"/>
      <w:lang w:val="sk-SK"/>
    </w:rPr>
  </w:style>
  <w:style w:type="character" w:customStyle="1" w:styleId="ZkladntextChar">
    <w:name w:val="Základný text Char"/>
    <w:link w:val="Zkladntext"/>
    <w:uiPriority w:val="99"/>
    <w:locked/>
    <w:rsid w:val="004127A0"/>
    <w:rPr>
      <w:rFonts w:ascii="Arial" w:hAnsi="Arial" w:cs="Arial"/>
      <w:i/>
      <w:iCs/>
      <w:sz w:val="24"/>
      <w:szCs w:val="24"/>
      <w:lang w:val="sk-SK"/>
    </w:rPr>
  </w:style>
  <w:style w:type="paragraph" w:styleId="Zarkazkladnhotextu">
    <w:name w:val="Body Text Indent"/>
    <w:basedOn w:val="Normlny"/>
    <w:link w:val="ZarkazkladnhotextuChar"/>
    <w:uiPriority w:val="99"/>
    <w:semiHidden/>
    <w:rsid w:val="004127A0"/>
    <w:pPr>
      <w:spacing w:after="0" w:line="240" w:lineRule="auto"/>
      <w:ind w:left="360"/>
    </w:pPr>
    <w:rPr>
      <w:rFonts w:ascii="Arial" w:hAnsi="Arial"/>
      <w:i/>
      <w:iCs/>
      <w:sz w:val="24"/>
      <w:szCs w:val="24"/>
      <w:lang w:val="sk-SK"/>
    </w:rPr>
  </w:style>
  <w:style w:type="character" w:customStyle="1" w:styleId="ZarkazkladnhotextuChar">
    <w:name w:val="Zarážka základného textu Char"/>
    <w:link w:val="Zarkazkladnhotextu"/>
    <w:uiPriority w:val="99"/>
    <w:semiHidden/>
    <w:locked/>
    <w:rsid w:val="004127A0"/>
    <w:rPr>
      <w:rFonts w:ascii="Arial" w:hAnsi="Arial" w:cs="Arial"/>
      <w:i/>
      <w:iCs/>
      <w:sz w:val="24"/>
      <w:szCs w:val="24"/>
      <w:lang w:val="sk-SK"/>
    </w:rPr>
  </w:style>
  <w:style w:type="paragraph" w:styleId="Zarkazkladnhotextu2">
    <w:name w:val="Body Text Indent 2"/>
    <w:basedOn w:val="Normlny"/>
    <w:link w:val="Zarkazkladnhotextu2Char"/>
    <w:uiPriority w:val="99"/>
    <w:semiHidden/>
    <w:rsid w:val="004127A0"/>
    <w:pPr>
      <w:spacing w:after="0" w:line="240" w:lineRule="auto"/>
      <w:ind w:left="720"/>
    </w:pPr>
    <w:rPr>
      <w:rFonts w:ascii="Arial" w:hAnsi="Arial"/>
      <w:i/>
      <w:iCs/>
      <w:sz w:val="24"/>
      <w:szCs w:val="24"/>
    </w:rPr>
  </w:style>
  <w:style w:type="character" w:customStyle="1" w:styleId="Zarkazkladnhotextu2Char">
    <w:name w:val="Zarážka základného textu 2 Char"/>
    <w:link w:val="Zarkazkladnhotextu2"/>
    <w:uiPriority w:val="99"/>
    <w:semiHidden/>
    <w:locked/>
    <w:rsid w:val="004127A0"/>
    <w:rPr>
      <w:rFonts w:ascii="Arial" w:hAnsi="Arial" w:cs="Arial"/>
      <w:i/>
      <w:iCs/>
      <w:sz w:val="24"/>
      <w:szCs w:val="24"/>
    </w:rPr>
  </w:style>
  <w:style w:type="paragraph" w:customStyle="1" w:styleId="SHNSRRodsekbullet">
    <w:name w:val="SH_NSRR_odsek_bullet"/>
    <w:basedOn w:val="Normlny"/>
    <w:uiPriority w:val="99"/>
    <w:rsid w:val="004127A0"/>
    <w:pPr>
      <w:spacing w:before="240" w:after="240" w:line="240" w:lineRule="auto"/>
      <w:contextualSpacing/>
      <w:jc w:val="both"/>
    </w:pPr>
    <w:rPr>
      <w:rFonts w:ascii="Trebuchet MS" w:eastAsia="MS Mincho" w:hAnsi="Trebuchet MS"/>
      <w:lang w:val="sk-SK" w:eastAsia="ja-JP"/>
    </w:rPr>
  </w:style>
  <w:style w:type="paragraph" w:customStyle="1" w:styleId="Paperodsek">
    <w:name w:val="Paper_odsek"/>
    <w:basedOn w:val="SHNSRRodsek"/>
    <w:uiPriority w:val="99"/>
    <w:rsid w:val="005E1DF4"/>
    <w:rPr>
      <w:rFonts w:ascii="Calibri" w:hAnsi="Calibri"/>
    </w:rPr>
  </w:style>
  <w:style w:type="paragraph" w:customStyle="1" w:styleId="SHNSRRodsek">
    <w:name w:val="SH_NSRR_odsek"/>
    <w:basedOn w:val="Normlny"/>
    <w:link w:val="SHNSRRodsekChar"/>
    <w:uiPriority w:val="99"/>
    <w:rsid w:val="004127A0"/>
    <w:pPr>
      <w:spacing w:before="240" w:after="240" w:line="240" w:lineRule="auto"/>
      <w:jc w:val="both"/>
    </w:pPr>
    <w:rPr>
      <w:rFonts w:ascii="Trebuchet MS" w:hAnsi="Trebuchet MS"/>
      <w:sz w:val="20"/>
      <w:szCs w:val="20"/>
      <w:lang w:val="sk-SK"/>
    </w:rPr>
  </w:style>
  <w:style w:type="character" w:customStyle="1" w:styleId="SHNSRRodsekChar">
    <w:name w:val="SH_NSRR_odsek Char"/>
    <w:link w:val="SHNSRRodsek"/>
    <w:uiPriority w:val="99"/>
    <w:locked/>
    <w:rsid w:val="004127A0"/>
    <w:rPr>
      <w:rFonts w:ascii="Trebuchet MS" w:hAnsi="Trebuchet MS"/>
      <w:lang w:val="sk-SK"/>
    </w:rPr>
  </w:style>
  <w:style w:type="paragraph" w:customStyle="1" w:styleId="Paper0">
    <w:name w:val="Paper_0"/>
    <w:basedOn w:val="Normlny"/>
    <w:uiPriority w:val="99"/>
    <w:rsid w:val="00FB5518"/>
    <w:pPr>
      <w:spacing w:before="240" w:after="240" w:line="240" w:lineRule="auto"/>
    </w:pPr>
    <w:rPr>
      <w:rFonts w:ascii="Trebuchet MS" w:eastAsia="Times New Roman" w:hAnsi="Trebuchet MS"/>
      <w:b/>
      <w:color w:val="333399"/>
      <w:sz w:val="24"/>
      <w:szCs w:val="26"/>
      <w:lang w:val="sk-SK"/>
    </w:rPr>
  </w:style>
  <w:style w:type="paragraph" w:customStyle="1" w:styleId="SHNSRR3">
    <w:name w:val="SH_NSRR_3"/>
    <w:basedOn w:val="Nadpis3"/>
    <w:link w:val="SHNSRR3Char"/>
    <w:uiPriority w:val="99"/>
    <w:rsid w:val="004127A0"/>
    <w:pPr>
      <w:keepLines w:val="0"/>
      <w:spacing w:before="240" w:after="240" w:line="240" w:lineRule="auto"/>
    </w:pPr>
    <w:rPr>
      <w:rFonts w:ascii="Trebuchet MS" w:hAnsi="Trebuchet MS"/>
      <w:bCs w:val="0"/>
      <w:color w:val="000080"/>
      <w:sz w:val="24"/>
      <w:lang w:val="sk-SK"/>
    </w:rPr>
  </w:style>
  <w:style w:type="character" w:customStyle="1" w:styleId="SHNSRR3Char">
    <w:name w:val="SH_NSRR_3 Char"/>
    <w:link w:val="SHNSRR3"/>
    <w:uiPriority w:val="99"/>
    <w:locked/>
    <w:rsid w:val="004127A0"/>
    <w:rPr>
      <w:rFonts w:ascii="Trebuchet MS" w:hAnsi="Trebuchet MS"/>
      <w:b/>
      <w:color w:val="000080"/>
      <w:sz w:val="24"/>
      <w:lang w:val="sk-SK"/>
    </w:rPr>
  </w:style>
  <w:style w:type="paragraph" w:customStyle="1" w:styleId="Paper2">
    <w:name w:val="Paper_2"/>
    <w:basedOn w:val="SHNSRR3"/>
    <w:uiPriority w:val="99"/>
    <w:rsid w:val="00A94130"/>
    <w:rPr>
      <w:caps/>
    </w:rPr>
  </w:style>
  <w:style w:type="paragraph" w:customStyle="1" w:styleId="Paperodsekodrazka">
    <w:name w:val="Paper_odsek_odrazka"/>
    <w:basedOn w:val="SHNSRRodsekbullet"/>
    <w:uiPriority w:val="99"/>
    <w:rsid w:val="005E1DF4"/>
    <w:pPr>
      <w:numPr>
        <w:numId w:val="2"/>
      </w:numPr>
    </w:pPr>
    <w:rPr>
      <w:rFonts w:ascii="Calibri" w:hAnsi="Calibri"/>
    </w:rPr>
  </w:style>
  <w:style w:type="character" w:styleId="Hypertextovprepojenie">
    <w:name w:val="Hyperlink"/>
    <w:uiPriority w:val="99"/>
    <w:rsid w:val="00414386"/>
    <w:rPr>
      <w:rFonts w:cs="Times New Roman"/>
      <w:color w:val="0000FF"/>
      <w:u w:val="single"/>
    </w:rPr>
  </w:style>
  <w:style w:type="paragraph" w:styleId="Obsah1">
    <w:name w:val="toc 1"/>
    <w:basedOn w:val="Normlny"/>
    <w:next w:val="Normlny"/>
    <w:autoRedefine/>
    <w:uiPriority w:val="39"/>
    <w:rsid w:val="009167D9"/>
    <w:pPr>
      <w:spacing w:after="100"/>
    </w:pPr>
    <w:rPr>
      <w:b/>
      <w:color w:val="000099"/>
    </w:rPr>
  </w:style>
  <w:style w:type="paragraph" w:styleId="Obsah2">
    <w:name w:val="toc 2"/>
    <w:basedOn w:val="Normlny"/>
    <w:next w:val="Normlny"/>
    <w:autoRedefine/>
    <w:uiPriority w:val="39"/>
    <w:rsid w:val="00AE5CA1"/>
    <w:pPr>
      <w:spacing w:after="100"/>
      <w:ind w:left="220"/>
    </w:pPr>
    <w:rPr>
      <w:color w:val="000099"/>
    </w:rPr>
  </w:style>
  <w:style w:type="paragraph" w:styleId="Obsah3">
    <w:name w:val="toc 3"/>
    <w:basedOn w:val="Normlny"/>
    <w:next w:val="Normlny"/>
    <w:autoRedefine/>
    <w:uiPriority w:val="99"/>
    <w:rsid w:val="00414386"/>
    <w:pPr>
      <w:spacing w:after="100"/>
      <w:ind w:left="440"/>
    </w:pPr>
    <w:rPr>
      <w:rFonts w:ascii="Trebuchet MS" w:hAnsi="Trebuchet MS"/>
      <w:sz w:val="20"/>
    </w:rPr>
  </w:style>
  <w:style w:type="paragraph" w:customStyle="1" w:styleId="Default">
    <w:name w:val="Default"/>
    <w:rsid w:val="004733EF"/>
    <w:pPr>
      <w:autoSpaceDE w:val="0"/>
      <w:autoSpaceDN w:val="0"/>
      <w:adjustRightInd w:val="0"/>
    </w:pPr>
    <w:rPr>
      <w:rFonts w:ascii="Times New Roman" w:hAnsi="Times New Roman"/>
      <w:color w:val="000000"/>
      <w:sz w:val="24"/>
      <w:szCs w:val="24"/>
      <w:lang w:eastAsia="en-US"/>
    </w:rPr>
  </w:style>
  <w:style w:type="character" w:customStyle="1" w:styleId="bodytext1">
    <w:name w:val="bodytext1"/>
    <w:uiPriority w:val="99"/>
    <w:rsid w:val="004733EF"/>
    <w:rPr>
      <w:rFonts w:ascii="Verdana" w:hAnsi="Verdana" w:cs="Times New Roman"/>
      <w:color w:val="000000"/>
      <w:sz w:val="18"/>
      <w:szCs w:val="18"/>
    </w:rPr>
  </w:style>
  <w:style w:type="paragraph" w:customStyle="1" w:styleId="Normaljustified">
    <w:name w:val="Normal justified"/>
    <w:basedOn w:val="Normlny"/>
    <w:uiPriority w:val="99"/>
    <w:rsid w:val="004733EF"/>
    <w:pPr>
      <w:tabs>
        <w:tab w:val="right" w:pos="7938"/>
      </w:tabs>
      <w:spacing w:after="120" w:line="240" w:lineRule="auto"/>
      <w:ind w:right="357"/>
      <w:jc w:val="both"/>
    </w:pPr>
    <w:rPr>
      <w:rFonts w:eastAsia="Times New Roman"/>
      <w:szCs w:val="18"/>
      <w:lang w:val="en-US" w:eastAsia="hu-HU"/>
    </w:rPr>
  </w:style>
  <w:style w:type="paragraph" w:customStyle="1" w:styleId="Bulletlist">
    <w:name w:val="Bullet list"/>
    <w:basedOn w:val="Normlny"/>
    <w:uiPriority w:val="99"/>
    <w:rsid w:val="004733EF"/>
    <w:pPr>
      <w:numPr>
        <w:numId w:val="3"/>
      </w:numPr>
      <w:spacing w:before="120" w:after="120" w:line="240" w:lineRule="auto"/>
      <w:ind w:left="641" w:hanging="357"/>
    </w:pPr>
    <w:rPr>
      <w:rFonts w:ascii="Times New Roman" w:eastAsia="Times New Roman" w:hAnsi="Times New Roman"/>
      <w:sz w:val="24"/>
      <w:szCs w:val="20"/>
      <w:lang w:eastAsia="sk-SK"/>
    </w:rPr>
  </w:style>
  <w:style w:type="paragraph" w:styleId="Textpoznmkypodiarou">
    <w:name w:val="footnote text"/>
    <w:aliases w:val="Char,Char Char Char Char Char"/>
    <w:basedOn w:val="Normlny"/>
    <w:link w:val="TextpoznmkypodiarouChar"/>
    <w:uiPriority w:val="99"/>
    <w:rsid w:val="00BD6F6F"/>
    <w:pPr>
      <w:spacing w:after="0" w:line="240" w:lineRule="auto"/>
    </w:pPr>
    <w:rPr>
      <w:sz w:val="20"/>
      <w:szCs w:val="20"/>
    </w:rPr>
  </w:style>
  <w:style w:type="character" w:customStyle="1" w:styleId="TextpoznmkypodiarouChar">
    <w:name w:val="Text poznámky pod čiarou Char"/>
    <w:aliases w:val="Char Char,Char Char Char Char Char Char"/>
    <w:link w:val="Textpoznmkypodiarou"/>
    <w:uiPriority w:val="99"/>
    <w:locked/>
    <w:rsid w:val="00BD6F6F"/>
    <w:rPr>
      <w:rFonts w:cs="Times New Roman"/>
      <w:sz w:val="20"/>
      <w:szCs w:val="20"/>
    </w:rPr>
  </w:style>
  <w:style w:type="character" w:styleId="Odkaznapoznmkupodiarou">
    <w:name w:val="footnote reference"/>
    <w:uiPriority w:val="99"/>
    <w:semiHidden/>
    <w:rsid w:val="00BD6F6F"/>
    <w:rPr>
      <w:rFonts w:cs="Times New Roman"/>
      <w:vertAlign w:val="superscript"/>
    </w:rPr>
  </w:style>
  <w:style w:type="paragraph" w:styleId="Nzov">
    <w:name w:val="Title"/>
    <w:basedOn w:val="Normlny"/>
    <w:link w:val="NzovChar"/>
    <w:uiPriority w:val="99"/>
    <w:qFormat/>
    <w:rsid w:val="00EF4665"/>
    <w:pPr>
      <w:spacing w:after="280" w:line="280" w:lineRule="atLeast"/>
    </w:pPr>
    <w:rPr>
      <w:rFonts w:ascii="Times New Roman" w:hAnsi="Times New Roman"/>
      <w:color w:val="0A55A3"/>
      <w:sz w:val="42"/>
      <w:szCs w:val="42"/>
    </w:rPr>
  </w:style>
  <w:style w:type="character" w:customStyle="1" w:styleId="NzovChar">
    <w:name w:val="Názov Char"/>
    <w:link w:val="Nzov"/>
    <w:uiPriority w:val="99"/>
    <w:locked/>
    <w:rsid w:val="00EF4665"/>
    <w:rPr>
      <w:rFonts w:ascii="Times New Roman" w:hAnsi="Times New Roman" w:cs="Times New Roman"/>
      <w:color w:val="0A55A3"/>
      <w:sz w:val="42"/>
      <w:szCs w:val="42"/>
    </w:rPr>
  </w:style>
  <w:style w:type="paragraph" w:customStyle="1" w:styleId="SHNSRRtab">
    <w:name w:val="SH_NSRR_tab"/>
    <w:basedOn w:val="Normlny"/>
    <w:link w:val="SHNSRRtabChar"/>
    <w:uiPriority w:val="99"/>
    <w:rsid w:val="00EF4665"/>
    <w:pPr>
      <w:spacing w:before="120" w:after="60" w:line="240" w:lineRule="auto"/>
      <w:jc w:val="both"/>
    </w:pPr>
    <w:rPr>
      <w:rFonts w:ascii="Trebuchet MS" w:hAnsi="Trebuchet MS"/>
      <w:b/>
      <w:color w:val="000080"/>
      <w:sz w:val="19"/>
      <w:szCs w:val="19"/>
      <w:lang w:val="pl-PL"/>
    </w:rPr>
  </w:style>
  <w:style w:type="character" w:customStyle="1" w:styleId="SHNSRRtabChar">
    <w:name w:val="SH_NSRR_tab Char"/>
    <w:link w:val="SHNSRRtab"/>
    <w:uiPriority w:val="99"/>
    <w:locked/>
    <w:rsid w:val="00EF4665"/>
    <w:rPr>
      <w:rFonts w:ascii="Trebuchet MS" w:hAnsi="Trebuchet MS" w:cs="Calibri"/>
      <w:b/>
      <w:color w:val="000080"/>
      <w:sz w:val="19"/>
      <w:szCs w:val="19"/>
      <w:lang w:val="pl-PL"/>
    </w:rPr>
  </w:style>
  <w:style w:type="paragraph" w:customStyle="1" w:styleId="Papersbox">
    <w:name w:val="Papers_box"/>
    <w:basedOn w:val="SHNSRRtab"/>
    <w:link w:val="PapersboxChar"/>
    <w:uiPriority w:val="99"/>
    <w:rsid w:val="005E1DF4"/>
    <w:rPr>
      <w:b w:val="0"/>
    </w:rPr>
  </w:style>
  <w:style w:type="character" w:customStyle="1" w:styleId="PapersboxChar">
    <w:name w:val="Papers_box Char"/>
    <w:link w:val="Papersbox"/>
    <w:uiPriority w:val="99"/>
    <w:locked/>
    <w:rsid w:val="005E1DF4"/>
    <w:rPr>
      <w:rFonts w:ascii="Trebuchet MS" w:hAnsi="Trebuchet MS" w:cs="Calibri"/>
      <w:b w:val="0"/>
      <w:color w:val="000080"/>
      <w:sz w:val="19"/>
      <w:szCs w:val="19"/>
      <w:lang w:val="pl-PL"/>
    </w:rPr>
  </w:style>
  <w:style w:type="paragraph" w:customStyle="1" w:styleId="Paperschart">
    <w:name w:val="Papers_chart"/>
    <w:basedOn w:val="Papersbox"/>
    <w:uiPriority w:val="99"/>
    <w:rsid w:val="005E1DF4"/>
  </w:style>
  <w:style w:type="paragraph" w:customStyle="1" w:styleId="Papertextinbox">
    <w:name w:val="Paper_text _in_box"/>
    <w:basedOn w:val="Paperodsek"/>
    <w:uiPriority w:val="99"/>
    <w:rsid w:val="00BC249A"/>
    <w:pPr>
      <w:numPr>
        <w:numId w:val="4"/>
      </w:numPr>
      <w:spacing w:before="120" w:after="120"/>
    </w:pPr>
    <w:rPr>
      <w:i/>
      <w:color w:val="000000"/>
      <w:spacing w:val="3"/>
      <w:lang w:val="en-GB"/>
    </w:rPr>
  </w:style>
  <w:style w:type="paragraph" w:customStyle="1" w:styleId="Paperodsekgood">
    <w:name w:val="Paper_odsek_good"/>
    <w:basedOn w:val="Papertextinbox"/>
    <w:uiPriority w:val="99"/>
    <w:rsid w:val="00BC249A"/>
    <w:pPr>
      <w:spacing w:before="240" w:after="240"/>
    </w:pPr>
  </w:style>
  <w:style w:type="paragraph" w:customStyle="1" w:styleId="Papernazov4">
    <w:name w:val="Paper_nazov_4"/>
    <w:basedOn w:val="Paperodsek"/>
    <w:uiPriority w:val="99"/>
    <w:rsid w:val="008469D6"/>
    <w:pPr>
      <w:spacing w:before="120" w:after="120"/>
    </w:pPr>
    <w:rPr>
      <w:b/>
      <w:i/>
      <w:caps/>
      <w:color w:val="000099"/>
      <w:lang w:val="en-GB"/>
    </w:rPr>
  </w:style>
  <w:style w:type="paragraph" w:customStyle="1" w:styleId="PaperOdsekbad">
    <w:name w:val="Paper_Odsek_bad"/>
    <w:basedOn w:val="Paperodsekgood"/>
    <w:uiPriority w:val="99"/>
    <w:rsid w:val="00BC249A"/>
    <w:pPr>
      <w:numPr>
        <w:numId w:val="5"/>
      </w:numPr>
      <w:spacing w:after="0"/>
      <w:ind w:left="376" w:hanging="376"/>
    </w:pPr>
  </w:style>
  <w:style w:type="paragraph" w:customStyle="1" w:styleId="Papergoal">
    <w:name w:val="Paper_goal"/>
    <w:basedOn w:val="Paperodsek"/>
    <w:uiPriority w:val="99"/>
    <w:rsid w:val="00AE15AA"/>
    <w:pPr>
      <w:spacing w:before="120" w:after="120"/>
    </w:pPr>
    <w:rPr>
      <w:b/>
      <w:sz w:val="19"/>
      <w:lang w:val="en-GB"/>
    </w:rPr>
  </w:style>
  <w:style w:type="paragraph" w:customStyle="1" w:styleId="Paperwhat">
    <w:name w:val="Paper_what"/>
    <w:basedOn w:val="Paperodsek"/>
    <w:uiPriority w:val="99"/>
    <w:rsid w:val="00BE5D21"/>
    <w:pPr>
      <w:spacing w:before="120" w:after="120"/>
      <w:jc w:val="left"/>
    </w:pPr>
    <w:rPr>
      <w:i/>
      <w:color w:val="000099"/>
      <w:lang w:val="en-GB"/>
    </w:rPr>
  </w:style>
  <w:style w:type="paragraph" w:customStyle="1" w:styleId="Paperzdovodnenieodrazka">
    <w:name w:val="Paper_zdovodnenie_odrazka"/>
    <w:basedOn w:val="Paperodsek"/>
    <w:uiPriority w:val="99"/>
    <w:rsid w:val="00603AA8"/>
    <w:pPr>
      <w:numPr>
        <w:numId w:val="6"/>
      </w:numPr>
      <w:spacing w:before="120" w:after="120"/>
      <w:jc w:val="left"/>
    </w:pPr>
    <w:rPr>
      <w:lang w:val="en-GB"/>
    </w:rPr>
  </w:style>
  <w:style w:type="paragraph" w:customStyle="1" w:styleId="Peperzlezdovodnenie">
    <w:name w:val="Peper_zle_zdovodnenie"/>
    <w:basedOn w:val="Paperodsek"/>
    <w:uiPriority w:val="99"/>
    <w:rsid w:val="00BE5D21"/>
    <w:pPr>
      <w:numPr>
        <w:numId w:val="7"/>
      </w:numPr>
      <w:spacing w:before="120" w:after="120"/>
      <w:jc w:val="left"/>
    </w:pPr>
    <w:rPr>
      <w:lang w:val="en-GB"/>
    </w:rPr>
  </w:style>
  <w:style w:type="paragraph" w:customStyle="1" w:styleId="Papervuvodzovkach">
    <w:name w:val="Paper_v_uvodzovkach&quot;"/>
    <w:basedOn w:val="Paperodsek"/>
    <w:uiPriority w:val="99"/>
    <w:rsid w:val="00154F05"/>
    <w:pPr>
      <w:spacing w:before="120"/>
      <w:jc w:val="center"/>
    </w:pPr>
    <w:rPr>
      <w:b/>
      <w:color w:val="000099"/>
      <w:lang w:val="en-GB"/>
    </w:rPr>
  </w:style>
  <w:style w:type="paragraph" w:customStyle="1" w:styleId="Paperpismovtabulke">
    <w:name w:val="Paper_pismo_vtabulke"/>
    <w:basedOn w:val="Paperodsek"/>
    <w:uiPriority w:val="99"/>
    <w:rsid w:val="00154F05"/>
    <w:pPr>
      <w:spacing w:before="120" w:after="120"/>
    </w:pPr>
  </w:style>
  <w:style w:type="paragraph" w:customStyle="1" w:styleId="Paper11">
    <w:name w:val="Paper_1.1"/>
    <w:basedOn w:val="Paper1"/>
    <w:uiPriority w:val="99"/>
    <w:rsid w:val="00FB5518"/>
  </w:style>
  <w:style w:type="character" w:customStyle="1" w:styleId="st">
    <w:name w:val="st"/>
    <w:uiPriority w:val="99"/>
    <w:rsid w:val="00712DFA"/>
    <w:rPr>
      <w:rFonts w:cs="Times New Roman"/>
    </w:rPr>
  </w:style>
  <w:style w:type="paragraph" w:customStyle="1" w:styleId="Prilohy">
    <w:name w:val="Prilohy"/>
    <w:basedOn w:val="Paper2"/>
    <w:uiPriority w:val="99"/>
    <w:rsid w:val="00A547AB"/>
    <w:pPr>
      <w:jc w:val="center"/>
    </w:pPr>
    <w:rPr>
      <w:rFonts w:ascii="Calibri" w:hAnsi="Calibri"/>
      <w:sz w:val="36"/>
    </w:rPr>
  </w:style>
  <w:style w:type="paragraph" w:customStyle="1" w:styleId="Prilohy1">
    <w:name w:val="Prilohy_1"/>
    <w:basedOn w:val="Paper2"/>
    <w:uiPriority w:val="99"/>
    <w:rsid w:val="00712DFA"/>
    <w:pPr>
      <w:numPr>
        <w:numId w:val="8"/>
      </w:numPr>
    </w:pPr>
  </w:style>
  <w:style w:type="paragraph" w:customStyle="1" w:styleId="Priloha2">
    <w:name w:val="Priloha_2"/>
    <w:basedOn w:val="Paper2"/>
    <w:uiPriority w:val="99"/>
    <w:rsid w:val="001A0EC9"/>
    <w:rPr>
      <w:rFonts w:ascii="Calibri" w:hAnsi="Calibri"/>
      <w:caps w:val="0"/>
      <w:sz w:val="22"/>
      <w:lang w:val="en-GB" w:eastAsia="sk-SK"/>
    </w:rPr>
  </w:style>
  <w:style w:type="character" w:styleId="slostrany">
    <w:name w:val="page number"/>
    <w:uiPriority w:val="99"/>
    <w:rsid w:val="00313EC9"/>
    <w:rPr>
      <w:rFonts w:cs="Times New Roman"/>
    </w:rPr>
  </w:style>
  <w:style w:type="paragraph" w:customStyle="1" w:styleId="Cie">
    <w:name w:val="Cieľ"/>
    <w:basedOn w:val="Normlny"/>
    <w:uiPriority w:val="99"/>
    <w:rsid w:val="00313EC9"/>
    <w:pPr>
      <w:autoSpaceDE w:val="0"/>
      <w:autoSpaceDN w:val="0"/>
      <w:adjustRightInd w:val="0"/>
      <w:spacing w:before="120" w:after="120" w:line="240" w:lineRule="auto"/>
      <w:jc w:val="both"/>
    </w:pPr>
    <w:rPr>
      <w:rFonts w:ascii="Arial Narrow" w:eastAsia="Times New Roman" w:hAnsi="Arial Narrow"/>
      <w:b/>
      <w:bCs/>
      <w:color w:val="000000"/>
      <w:sz w:val="20"/>
      <w:szCs w:val="20"/>
      <w:lang w:val="sk-SK" w:eastAsia="sk-SK"/>
    </w:rPr>
  </w:style>
  <w:style w:type="paragraph" w:customStyle="1" w:styleId="Program">
    <w:name w:val="Program"/>
    <w:basedOn w:val="Normlny"/>
    <w:uiPriority w:val="99"/>
    <w:rsid w:val="00313EC9"/>
    <w:rPr>
      <w:rFonts w:ascii="Arial Narrow" w:hAnsi="Arial Narrow"/>
      <w:b/>
      <w:sz w:val="36"/>
      <w:lang w:val="sk-SK" w:eastAsia="sk-SK"/>
    </w:rPr>
  </w:style>
  <w:style w:type="paragraph" w:customStyle="1" w:styleId="Komentr">
    <w:name w:val="Komentár"/>
    <w:basedOn w:val="Normlny"/>
    <w:uiPriority w:val="99"/>
    <w:rsid w:val="00313EC9"/>
    <w:pPr>
      <w:spacing w:line="240" w:lineRule="auto"/>
      <w:jc w:val="both"/>
    </w:pPr>
    <w:rPr>
      <w:rFonts w:ascii="Arial Narrow" w:hAnsi="Arial Narrow" w:cs="Tahoma"/>
      <w:szCs w:val="24"/>
      <w:lang w:val="sk-SK"/>
    </w:rPr>
  </w:style>
  <w:style w:type="paragraph" w:customStyle="1" w:styleId="Podprogram">
    <w:name w:val="Podprogram"/>
    <w:basedOn w:val="Normlny"/>
    <w:uiPriority w:val="99"/>
    <w:rsid w:val="00313EC9"/>
    <w:pPr>
      <w:spacing w:after="0"/>
      <w:jc w:val="both"/>
    </w:pPr>
    <w:rPr>
      <w:rFonts w:ascii="Arial Narrow" w:eastAsia="Times New Roman" w:hAnsi="Arial Narrow" w:cs="Tahoma"/>
      <w:b/>
      <w:bCs/>
      <w:color w:val="1F497D"/>
      <w:sz w:val="32"/>
      <w:szCs w:val="26"/>
      <w:lang w:val="sk-SK" w:eastAsia="sk-SK"/>
    </w:rPr>
  </w:style>
  <w:style w:type="paragraph" w:customStyle="1" w:styleId="Prvok">
    <w:name w:val="Prvok"/>
    <w:basedOn w:val="Odsekzoznamu"/>
    <w:uiPriority w:val="99"/>
    <w:rsid w:val="00313EC9"/>
    <w:pPr>
      <w:spacing w:after="0" w:line="240" w:lineRule="auto"/>
      <w:ind w:left="0"/>
    </w:pPr>
    <w:rPr>
      <w:rFonts w:ascii="Arial" w:eastAsia="Times New Roman" w:hAnsi="Arial" w:cs="Tahoma"/>
      <w:b/>
      <w:color w:val="000000"/>
      <w:sz w:val="24"/>
      <w:szCs w:val="26"/>
      <w:lang w:val="sk-SK" w:eastAsia="sk-SK"/>
    </w:rPr>
  </w:style>
  <w:style w:type="paragraph" w:customStyle="1" w:styleId="Zodpovednos">
    <w:name w:val="Zodpovednosť"/>
    <w:basedOn w:val="Normlny"/>
    <w:uiPriority w:val="99"/>
    <w:rsid w:val="00313EC9"/>
    <w:pPr>
      <w:autoSpaceDE w:val="0"/>
      <w:autoSpaceDN w:val="0"/>
      <w:adjustRightInd w:val="0"/>
      <w:spacing w:before="120" w:after="120" w:line="240" w:lineRule="auto"/>
    </w:pPr>
    <w:rPr>
      <w:rFonts w:eastAsia="Times New Roman" w:cs="Arial"/>
      <w:bCs/>
      <w:color w:val="000000"/>
      <w:sz w:val="18"/>
      <w:szCs w:val="18"/>
      <w:lang w:val="sk-SK" w:eastAsia="sk-SK"/>
    </w:rPr>
  </w:style>
  <w:style w:type="paragraph" w:customStyle="1" w:styleId="Ukazovate">
    <w:name w:val="Ukazovateľ"/>
    <w:basedOn w:val="Normlny"/>
    <w:uiPriority w:val="99"/>
    <w:rsid w:val="00313EC9"/>
    <w:pPr>
      <w:autoSpaceDE w:val="0"/>
      <w:autoSpaceDN w:val="0"/>
      <w:adjustRightInd w:val="0"/>
      <w:spacing w:before="120" w:after="120" w:line="240" w:lineRule="auto"/>
    </w:pPr>
    <w:rPr>
      <w:sz w:val="18"/>
      <w:szCs w:val="18"/>
      <w:lang w:val="sk-SK"/>
    </w:rPr>
  </w:style>
  <w:style w:type="character" w:customStyle="1" w:styleId="KomentrChar">
    <w:name w:val="Komentár Char"/>
    <w:uiPriority w:val="99"/>
    <w:rsid w:val="00313EC9"/>
    <w:rPr>
      <w:rFonts w:ascii="Arial Narrow" w:hAnsi="Arial Narrow" w:cs="Tahoma"/>
      <w:sz w:val="24"/>
      <w:szCs w:val="24"/>
      <w:lang w:val="sk-SK" w:eastAsia="en-US" w:bidi="ar-SA"/>
    </w:rPr>
  </w:style>
  <w:style w:type="paragraph" w:customStyle="1" w:styleId="PaperodsekodrazkaOK">
    <w:name w:val="Paper_odsek_odrazka_OK"/>
    <w:basedOn w:val="Paperodsekodrazka"/>
    <w:uiPriority w:val="99"/>
    <w:rsid w:val="005E1B98"/>
    <w:pPr>
      <w:numPr>
        <w:numId w:val="9"/>
      </w:numPr>
      <w:tabs>
        <w:tab w:val="clear" w:pos="720"/>
        <w:tab w:val="num" w:pos="284"/>
      </w:tabs>
      <w:ind w:left="284" w:hanging="284"/>
    </w:pPr>
    <w:rPr>
      <w:lang w:val="en-GB"/>
    </w:rPr>
  </w:style>
  <w:style w:type="paragraph" w:customStyle="1" w:styleId="Papernazov4features">
    <w:name w:val="Paper_nazov_4_features"/>
    <w:basedOn w:val="Papernazov4"/>
    <w:uiPriority w:val="99"/>
    <w:rsid w:val="00666E4A"/>
    <w:rPr>
      <w:i w:val="0"/>
      <w:caps w:val="0"/>
    </w:rPr>
  </w:style>
  <w:style w:type="paragraph" w:customStyle="1" w:styleId="PaperodsekodrazkaBAD">
    <w:name w:val="Paper_odsek_odrazka_BAD"/>
    <w:basedOn w:val="PaperodsekodrazkaOK"/>
    <w:uiPriority w:val="99"/>
    <w:rsid w:val="005E1B98"/>
    <w:pPr>
      <w:numPr>
        <w:numId w:val="10"/>
      </w:numPr>
      <w:tabs>
        <w:tab w:val="clear" w:pos="720"/>
        <w:tab w:val="num" w:pos="376"/>
      </w:tabs>
      <w:ind w:left="376" w:hanging="376"/>
    </w:pPr>
  </w:style>
  <w:style w:type="paragraph" w:customStyle="1" w:styleId="Paper3">
    <w:name w:val="Paper_3"/>
    <w:basedOn w:val="Paper2"/>
    <w:uiPriority w:val="99"/>
    <w:rsid w:val="00A94130"/>
    <w:rPr>
      <w:caps w:val="0"/>
      <w:sz w:val="22"/>
    </w:rPr>
  </w:style>
  <w:style w:type="paragraph" w:styleId="Normlnywebov">
    <w:name w:val="Normal (Web)"/>
    <w:basedOn w:val="Normlny"/>
    <w:uiPriority w:val="99"/>
    <w:rsid w:val="00D81B62"/>
    <w:pPr>
      <w:spacing w:before="100" w:beforeAutospacing="1" w:after="100" w:afterAutospacing="1" w:line="240" w:lineRule="auto"/>
    </w:pPr>
    <w:rPr>
      <w:rFonts w:ascii="Times New Roman" w:eastAsia="Times New Roman" w:hAnsi="Times New Roman"/>
      <w:sz w:val="24"/>
      <w:szCs w:val="24"/>
      <w:lang w:val="nl-NL" w:eastAsia="nl-NL"/>
    </w:rPr>
  </w:style>
  <w:style w:type="table" w:customStyle="1" w:styleId="Mriekatabuky1">
    <w:name w:val="Mriežka tabuľky1"/>
    <w:uiPriority w:val="99"/>
    <w:rsid w:val="00F94067"/>
    <w:rPr>
      <w:rFonts w:ascii="Times New Roman" w:eastAsia="Times New Roman" w:hAnsi="Times New Roman"/>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
    <w:name w:val="Mriežka tabuľky2"/>
    <w:uiPriority w:val="99"/>
    <w:rsid w:val="00F94067"/>
    <w:rPr>
      <w:rFonts w:ascii="Times New Roman" w:eastAsia="Times New Roman" w:hAnsi="Times New Roman"/>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rsid w:val="00115C75"/>
    <w:rPr>
      <w:rFonts w:cs="Times New Roman"/>
      <w:sz w:val="16"/>
      <w:szCs w:val="16"/>
    </w:rPr>
  </w:style>
  <w:style w:type="paragraph" w:styleId="Textkomentra">
    <w:name w:val="annotation text"/>
    <w:basedOn w:val="Normlny"/>
    <w:link w:val="TextkomentraChar"/>
    <w:uiPriority w:val="99"/>
    <w:rsid w:val="00115C75"/>
    <w:pPr>
      <w:spacing w:after="0" w:line="240" w:lineRule="auto"/>
    </w:pPr>
    <w:rPr>
      <w:rFonts w:ascii="Times New Roman" w:hAnsi="Times New Roman"/>
      <w:sz w:val="20"/>
      <w:szCs w:val="20"/>
      <w:lang w:val="sk-SK" w:eastAsia="sk-SK"/>
    </w:rPr>
  </w:style>
  <w:style w:type="character" w:customStyle="1" w:styleId="TextkomentraChar">
    <w:name w:val="Text komentára Char"/>
    <w:link w:val="Textkomentra"/>
    <w:uiPriority w:val="99"/>
    <w:locked/>
    <w:rsid w:val="00115C75"/>
    <w:rPr>
      <w:rFonts w:ascii="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7562E2"/>
    <w:pPr>
      <w:spacing w:after="200"/>
    </w:pPr>
    <w:rPr>
      <w:b/>
      <w:bCs/>
    </w:rPr>
  </w:style>
  <w:style w:type="character" w:customStyle="1" w:styleId="PredmetkomentraChar">
    <w:name w:val="Predmet komentára Char"/>
    <w:link w:val="Predmetkomentra"/>
    <w:uiPriority w:val="99"/>
    <w:semiHidden/>
    <w:locked/>
    <w:rsid w:val="007562E2"/>
    <w:rPr>
      <w:rFonts w:ascii="Times New Roman" w:hAnsi="Times New Roman" w:cs="Times New Roman"/>
      <w:b/>
      <w:bCs/>
      <w:sz w:val="20"/>
      <w:szCs w:val="20"/>
      <w:lang w:val="sk-SK" w:eastAsia="sk-SK"/>
    </w:rPr>
  </w:style>
  <w:style w:type="character" w:styleId="Zvraznenie">
    <w:name w:val="Emphasis"/>
    <w:uiPriority w:val="99"/>
    <w:qFormat/>
    <w:rsid w:val="00E01363"/>
    <w:rPr>
      <w:rFonts w:cs="Times New Roman"/>
      <w:b/>
      <w:bCs/>
    </w:rPr>
  </w:style>
  <w:style w:type="character" w:customStyle="1" w:styleId="CharChar3">
    <w:name w:val="Char Char3"/>
    <w:aliases w:val="Char Char Char Char Char Char Char"/>
    <w:uiPriority w:val="99"/>
    <w:semiHidden/>
    <w:rsid w:val="00FB1910"/>
    <w:rPr>
      <w:rFonts w:ascii="Calibri" w:hAnsi="Calibri"/>
      <w:lang w:val="sk-SK" w:eastAsia="en-US"/>
    </w:rPr>
  </w:style>
  <w:style w:type="paragraph" w:customStyle="1" w:styleId="ZmerProgramu">
    <w:name w:val="Zámer Programu"/>
    <w:basedOn w:val="Normlny"/>
    <w:uiPriority w:val="99"/>
    <w:rsid w:val="00FB1910"/>
    <w:pPr>
      <w:spacing w:after="0"/>
      <w:jc w:val="both"/>
    </w:pPr>
    <w:rPr>
      <w:rFonts w:ascii="Arial Narrow" w:eastAsia="Times New Roman" w:hAnsi="Arial Narrow" w:cs="Tahoma"/>
      <w:color w:val="1F497D"/>
      <w:sz w:val="28"/>
      <w:szCs w:val="26"/>
      <w:lang w:eastAsia="sk-SK"/>
    </w:rPr>
  </w:style>
  <w:style w:type="paragraph" w:customStyle="1" w:styleId="tlPodprogramTun">
    <w:name w:val="Štýl Podprogram + Tučné"/>
    <w:basedOn w:val="Podprogram"/>
    <w:uiPriority w:val="99"/>
    <w:rsid w:val="00FB1910"/>
    <w:rPr>
      <w:b w:val="0"/>
      <w:lang w:val="en-GB"/>
    </w:rPr>
  </w:style>
  <w:style w:type="paragraph" w:customStyle="1" w:styleId="ZmerPodprogramu">
    <w:name w:val="Zámer Podprogramu"/>
    <w:basedOn w:val="Normlny"/>
    <w:uiPriority w:val="99"/>
    <w:rsid w:val="00FB1910"/>
    <w:pPr>
      <w:ind w:left="720" w:hanging="720"/>
      <w:jc w:val="both"/>
    </w:pPr>
    <w:rPr>
      <w:rFonts w:ascii="Arial Narrow" w:hAnsi="Arial Narrow" w:cs="Arial"/>
      <w:b/>
      <w:sz w:val="24"/>
    </w:rPr>
  </w:style>
  <w:style w:type="character" w:customStyle="1" w:styleId="CharChar2">
    <w:name w:val="Char Char2"/>
    <w:uiPriority w:val="99"/>
    <w:rsid w:val="00FB1910"/>
    <w:rPr>
      <w:rFonts w:ascii="Cambria" w:hAnsi="Cambria"/>
      <w:b/>
      <w:kern w:val="32"/>
      <w:sz w:val="32"/>
      <w:lang w:eastAsia="en-US"/>
    </w:rPr>
  </w:style>
  <w:style w:type="character" w:customStyle="1" w:styleId="pismonormalmodre1">
    <w:name w:val="pismonormalmodre1"/>
    <w:uiPriority w:val="99"/>
    <w:rsid w:val="00FB1910"/>
    <w:rPr>
      <w:rFonts w:ascii="Arial" w:hAnsi="Arial"/>
      <w:color w:val="0066CC"/>
      <w:sz w:val="18"/>
    </w:rPr>
  </w:style>
  <w:style w:type="paragraph" w:styleId="truktradokumentu">
    <w:name w:val="Document Map"/>
    <w:basedOn w:val="Normlny"/>
    <w:link w:val="truktradokumentuChar"/>
    <w:uiPriority w:val="99"/>
    <w:semiHidden/>
    <w:rsid w:val="00FB1910"/>
    <w:rPr>
      <w:rFonts w:ascii="Tahoma" w:hAnsi="Tahoma"/>
      <w:sz w:val="16"/>
      <w:szCs w:val="16"/>
    </w:rPr>
  </w:style>
  <w:style w:type="character" w:customStyle="1" w:styleId="truktradokumentuChar">
    <w:name w:val="Štruktúra dokumentu Char"/>
    <w:link w:val="truktradokumentu"/>
    <w:uiPriority w:val="99"/>
    <w:semiHidden/>
    <w:locked/>
    <w:rsid w:val="00FB1910"/>
    <w:rPr>
      <w:rFonts w:ascii="Tahoma" w:hAnsi="Tahoma" w:cs="Tahoma"/>
      <w:sz w:val="16"/>
      <w:szCs w:val="16"/>
    </w:rPr>
  </w:style>
  <w:style w:type="character" w:customStyle="1" w:styleId="CharChar1">
    <w:name w:val="Char Char1"/>
    <w:uiPriority w:val="99"/>
    <w:rsid w:val="00FB1910"/>
    <w:rPr>
      <w:rFonts w:ascii="Tahoma" w:hAnsi="Tahoma"/>
      <w:sz w:val="16"/>
      <w:lang w:eastAsia="en-US"/>
    </w:rPr>
  </w:style>
  <w:style w:type="character" w:customStyle="1" w:styleId="ZmerProgramuChar">
    <w:name w:val="Zámer Programu Char"/>
    <w:uiPriority w:val="99"/>
    <w:rsid w:val="00FB1910"/>
    <w:rPr>
      <w:rFonts w:ascii="Arial Narrow" w:hAnsi="Arial Narrow"/>
      <w:color w:val="1F497D"/>
      <w:sz w:val="26"/>
      <w:lang w:val="sk-SK" w:eastAsia="sk-SK"/>
    </w:rPr>
  </w:style>
  <w:style w:type="character" w:customStyle="1" w:styleId="UkazovateChar">
    <w:name w:val="Ukazovateľ Char"/>
    <w:uiPriority w:val="99"/>
    <w:rsid w:val="00FB1910"/>
    <w:rPr>
      <w:rFonts w:ascii="Calibri" w:hAnsi="Calibri"/>
      <w:sz w:val="18"/>
      <w:lang w:val="sk-SK" w:eastAsia="en-US"/>
    </w:rPr>
  </w:style>
  <w:style w:type="character" w:customStyle="1" w:styleId="OdsekzoznamuChar">
    <w:name w:val="Odsek zoznamu Char"/>
    <w:uiPriority w:val="99"/>
    <w:rsid w:val="00FB1910"/>
    <w:rPr>
      <w:sz w:val="24"/>
      <w:lang w:val="sk-SK" w:eastAsia="sk-SK"/>
    </w:rPr>
  </w:style>
  <w:style w:type="character" w:customStyle="1" w:styleId="PrvokChar">
    <w:name w:val="Prvok Char"/>
    <w:uiPriority w:val="99"/>
    <w:rsid w:val="00FB1910"/>
    <w:rPr>
      <w:rFonts w:ascii="Arial" w:hAnsi="Arial"/>
      <w:b/>
      <w:color w:val="000000"/>
      <w:sz w:val="26"/>
      <w:lang w:val="sk-SK" w:eastAsia="sk-SK"/>
    </w:rPr>
  </w:style>
  <w:style w:type="character" w:customStyle="1" w:styleId="ProgramChar">
    <w:name w:val="Program Char"/>
    <w:uiPriority w:val="99"/>
    <w:rsid w:val="00FB1910"/>
    <w:rPr>
      <w:rFonts w:ascii="Arial Narrow" w:hAnsi="Arial Narrow"/>
      <w:b/>
      <w:sz w:val="22"/>
      <w:lang w:val="sk-SK" w:eastAsia="sk-SK"/>
    </w:rPr>
  </w:style>
  <w:style w:type="paragraph" w:customStyle="1" w:styleId="Finding">
    <w:name w:val="Finding"/>
    <w:basedOn w:val="Paper0"/>
    <w:qFormat/>
    <w:rsid w:val="003472B6"/>
    <w:rPr>
      <w:rFonts w:ascii="Calibri" w:hAnsi="Calibri"/>
      <w:noProof/>
      <w:lang w:val="en-GB"/>
    </w:rPr>
  </w:style>
  <w:style w:type="paragraph" w:styleId="Bezriadkovania">
    <w:name w:val="No Spacing"/>
    <w:uiPriority w:val="1"/>
    <w:qFormat/>
    <w:rsid w:val="00760884"/>
    <w:rPr>
      <w:sz w:val="22"/>
      <w:szCs w:val="22"/>
      <w:lang w:val="en-GB" w:eastAsia="en-US"/>
    </w:rPr>
  </w:style>
  <w:style w:type="paragraph" w:customStyle="1" w:styleId="Odsekzoznamu1">
    <w:name w:val="Odsek zoznamu1"/>
    <w:basedOn w:val="Normlny"/>
    <w:rsid w:val="00756771"/>
    <w:pPr>
      <w:ind w:left="720"/>
      <w:contextualSpacing/>
    </w:pPr>
    <w:rPr>
      <w:rFonts w:eastAsia="Times New Roman"/>
    </w:rPr>
  </w:style>
  <w:style w:type="character" w:customStyle="1" w:styleId="hps">
    <w:name w:val="hps"/>
    <w:basedOn w:val="Predvolenpsmoodseku"/>
    <w:rsid w:val="00756771"/>
  </w:style>
  <w:style w:type="character" w:customStyle="1" w:styleId="shorttext">
    <w:name w:val="short_text"/>
    <w:basedOn w:val="Predvolenpsmoodseku"/>
    <w:rsid w:val="00756771"/>
  </w:style>
  <w:style w:type="paragraph" w:styleId="Revzia">
    <w:name w:val="Revision"/>
    <w:hidden/>
    <w:uiPriority w:val="99"/>
    <w:semiHidden/>
    <w:rsid w:val="007701BE"/>
    <w:rPr>
      <w:sz w:val="22"/>
      <w:szCs w:val="22"/>
      <w:lang w:val="en-GB" w:eastAsia="en-US"/>
    </w:rPr>
  </w:style>
  <w:style w:type="paragraph" w:customStyle="1" w:styleId="1">
    <w:name w:val="Абзац списка1"/>
    <w:basedOn w:val="Normlny"/>
    <w:rsid w:val="000F0861"/>
    <w:pPr>
      <w:spacing w:after="0" w:line="240" w:lineRule="auto"/>
      <w:ind w:left="720"/>
    </w:pPr>
    <w:rPr>
      <w:rFonts w:ascii="Times New Roman" w:eastAsia="Times New Roman" w:hAnsi="Times New Roman"/>
      <w:szCs w:val="20"/>
    </w:rPr>
  </w:style>
  <w:style w:type="character" w:customStyle="1" w:styleId="apple-style-span">
    <w:name w:val="apple-style-span"/>
    <w:basedOn w:val="Predvolenpsmoodseku"/>
    <w:rsid w:val="006406BB"/>
  </w:style>
  <w:style w:type="character" w:styleId="Siln">
    <w:name w:val="Strong"/>
    <w:qFormat/>
    <w:rsid w:val="006406BB"/>
    <w:rPr>
      <w:b/>
      <w:bCs/>
    </w:rPr>
  </w:style>
  <w:style w:type="character" w:customStyle="1" w:styleId="apple-converted-space">
    <w:name w:val="apple-converted-space"/>
    <w:basedOn w:val="Predvolenpsmoodseku"/>
    <w:rsid w:val="006406BB"/>
  </w:style>
  <w:style w:type="paragraph" w:styleId="Hlavikaobsahu">
    <w:name w:val="TOC Heading"/>
    <w:basedOn w:val="Nadpis1"/>
    <w:next w:val="Normlny"/>
    <w:uiPriority w:val="39"/>
    <w:unhideWhenUsed/>
    <w:qFormat/>
    <w:rsid w:val="00401215"/>
    <w:pPr>
      <w:keepNext/>
      <w:keepLines/>
      <w:spacing w:before="480" w:after="0" w:line="276" w:lineRule="auto"/>
      <w:outlineLvl w:val="9"/>
    </w:pPr>
    <w:rPr>
      <w:rFonts w:asciiTheme="majorHAnsi" w:eastAsiaTheme="majorEastAsia" w:hAnsiTheme="majorHAnsi" w:cstheme="majorBidi"/>
      <w:bCs/>
      <w:caps w:val="0"/>
      <w:noProof w:val="0"/>
      <w:color w:val="365F91" w:themeColor="accent1" w:themeShade="BF"/>
      <w:sz w:val="28"/>
      <w:szCs w:val="28"/>
      <w:lang w:val="sk-SK"/>
    </w:rPr>
  </w:style>
  <w:style w:type="paragraph" w:styleId="Popis">
    <w:name w:val="caption"/>
    <w:basedOn w:val="Normlny"/>
    <w:next w:val="Normlny"/>
    <w:unhideWhenUsed/>
    <w:qFormat/>
    <w:rsid w:val="00D2712C"/>
    <w:pPr>
      <w:spacing w:line="240" w:lineRule="auto"/>
    </w:pPr>
    <w:rPr>
      <w:b/>
      <w:bCs/>
      <w:color w:val="4F81BD" w:themeColor="accent1"/>
      <w:sz w:val="18"/>
      <w:szCs w:val="18"/>
    </w:rPr>
  </w:style>
  <w:style w:type="table" w:customStyle="1" w:styleId="5">
    <w:name w:val="Сетка таблицы5"/>
    <w:basedOn w:val="Normlnatabuka"/>
    <w:next w:val="Mriekatabuky"/>
    <w:uiPriority w:val="39"/>
    <w:rsid w:val="0083539A"/>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E53FC8"/>
    <w:rPr>
      <w:color w:val="808080"/>
    </w:rPr>
  </w:style>
</w:styles>
</file>

<file path=word/webSettings.xml><?xml version="1.0" encoding="utf-8"?>
<w:webSettings xmlns:r="http://schemas.openxmlformats.org/officeDocument/2006/relationships" xmlns:w="http://schemas.openxmlformats.org/wordprocessingml/2006/main">
  <w:divs>
    <w:div w:id="3941632">
      <w:bodyDiv w:val="1"/>
      <w:marLeft w:val="0"/>
      <w:marRight w:val="0"/>
      <w:marTop w:val="0"/>
      <w:marBottom w:val="0"/>
      <w:divBdr>
        <w:top w:val="none" w:sz="0" w:space="0" w:color="auto"/>
        <w:left w:val="none" w:sz="0" w:space="0" w:color="auto"/>
        <w:bottom w:val="none" w:sz="0" w:space="0" w:color="auto"/>
        <w:right w:val="none" w:sz="0" w:space="0" w:color="auto"/>
      </w:divBdr>
    </w:div>
    <w:div w:id="32002785">
      <w:bodyDiv w:val="1"/>
      <w:marLeft w:val="0"/>
      <w:marRight w:val="0"/>
      <w:marTop w:val="0"/>
      <w:marBottom w:val="0"/>
      <w:divBdr>
        <w:top w:val="none" w:sz="0" w:space="0" w:color="auto"/>
        <w:left w:val="none" w:sz="0" w:space="0" w:color="auto"/>
        <w:bottom w:val="none" w:sz="0" w:space="0" w:color="auto"/>
        <w:right w:val="none" w:sz="0" w:space="0" w:color="auto"/>
      </w:divBdr>
    </w:div>
    <w:div w:id="33889689">
      <w:bodyDiv w:val="1"/>
      <w:marLeft w:val="0"/>
      <w:marRight w:val="0"/>
      <w:marTop w:val="0"/>
      <w:marBottom w:val="0"/>
      <w:divBdr>
        <w:top w:val="none" w:sz="0" w:space="0" w:color="auto"/>
        <w:left w:val="none" w:sz="0" w:space="0" w:color="auto"/>
        <w:bottom w:val="none" w:sz="0" w:space="0" w:color="auto"/>
        <w:right w:val="none" w:sz="0" w:space="0" w:color="auto"/>
      </w:divBdr>
    </w:div>
    <w:div w:id="72169053">
      <w:bodyDiv w:val="1"/>
      <w:marLeft w:val="0"/>
      <w:marRight w:val="0"/>
      <w:marTop w:val="0"/>
      <w:marBottom w:val="0"/>
      <w:divBdr>
        <w:top w:val="none" w:sz="0" w:space="0" w:color="auto"/>
        <w:left w:val="none" w:sz="0" w:space="0" w:color="auto"/>
        <w:bottom w:val="none" w:sz="0" w:space="0" w:color="auto"/>
        <w:right w:val="none" w:sz="0" w:space="0" w:color="auto"/>
      </w:divBdr>
    </w:div>
    <w:div w:id="92744291">
      <w:bodyDiv w:val="1"/>
      <w:marLeft w:val="0"/>
      <w:marRight w:val="0"/>
      <w:marTop w:val="0"/>
      <w:marBottom w:val="0"/>
      <w:divBdr>
        <w:top w:val="none" w:sz="0" w:space="0" w:color="auto"/>
        <w:left w:val="none" w:sz="0" w:space="0" w:color="auto"/>
        <w:bottom w:val="none" w:sz="0" w:space="0" w:color="auto"/>
        <w:right w:val="none" w:sz="0" w:space="0" w:color="auto"/>
      </w:divBdr>
    </w:div>
    <w:div w:id="115098512">
      <w:bodyDiv w:val="1"/>
      <w:marLeft w:val="0"/>
      <w:marRight w:val="0"/>
      <w:marTop w:val="0"/>
      <w:marBottom w:val="0"/>
      <w:divBdr>
        <w:top w:val="none" w:sz="0" w:space="0" w:color="auto"/>
        <w:left w:val="none" w:sz="0" w:space="0" w:color="auto"/>
        <w:bottom w:val="none" w:sz="0" w:space="0" w:color="auto"/>
        <w:right w:val="none" w:sz="0" w:space="0" w:color="auto"/>
      </w:divBdr>
    </w:div>
    <w:div w:id="119688597">
      <w:bodyDiv w:val="1"/>
      <w:marLeft w:val="0"/>
      <w:marRight w:val="0"/>
      <w:marTop w:val="0"/>
      <w:marBottom w:val="0"/>
      <w:divBdr>
        <w:top w:val="none" w:sz="0" w:space="0" w:color="auto"/>
        <w:left w:val="none" w:sz="0" w:space="0" w:color="auto"/>
        <w:bottom w:val="none" w:sz="0" w:space="0" w:color="auto"/>
        <w:right w:val="none" w:sz="0" w:space="0" w:color="auto"/>
      </w:divBdr>
    </w:div>
    <w:div w:id="138235324">
      <w:bodyDiv w:val="1"/>
      <w:marLeft w:val="0"/>
      <w:marRight w:val="0"/>
      <w:marTop w:val="0"/>
      <w:marBottom w:val="0"/>
      <w:divBdr>
        <w:top w:val="none" w:sz="0" w:space="0" w:color="auto"/>
        <w:left w:val="none" w:sz="0" w:space="0" w:color="auto"/>
        <w:bottom w:val="none" w:sz="0" w:space="0" w:color="auto"/>
        <w:right w:val="none" w:sz="0" w:space="0" w:color="auto"/>
      </w:divBdr>
    </w:div>
    <w:div w:id="138423769">
      <w:bodyDiv w:val="1"/>
      <w:marLeft w:val="0"/>
      <w:marRight w:val="0"/>
      <w:marTop w:val="0"/>
      <w:marBottom w:val="0"/>
      <w:divBdr>
        <w:top w:val="none" w:sz="0" w:space="0" w:color="auto"/>
        <w:left w:val="none" w:sz="0" w:space="0" w:color="auto"/>
        <w:bottom w:val="none" w:sz="0" w:space="0" w:color="auto"/>
        <w:right w:val="none" w:sz="0" w:space="0" w:color="auto"/>
      </w:divBdr>
    </w:div>
    <w:div w:id="140005021">
      <w:bodyDiv w:val="1"/>
      <w:marLeft w:val="0"/>
      <w:marRight w:val="0"/>
      <w:marTop w:val="0"/>
      <w:marBottom w:val="0"/>
      <w:divBdr>
        <w:top w:val="none" w:sz="0" w:space="0" w:color="auto"/>
        <w:left w:val="none" w:sz="0" w:space="0" w:color="auto"/>
        <w:bottom w:val="none" w:sz="0" w:space="0" w:color="auto"/>
        <w:right w:val="none" w:sz="0" w:space="0" w:color="auto"/>
      </w:divBdr>
    </w:div>
    <w:div w:id="154346926">
      <w:bodyDiv w:val="1"/>
      <w:marLeft w:val="0"/>
      <w:marRight w:val="0"/>
      <w:marTop w:val="0"/>
      <w:marBottom w:val="0"/>
      <w:divBdr>
        <w:top w:val="none" w:sz="0" w:space="0" w:color="auto"/>
        <w:left w:val="none" w:sz="0" w:space="0" w:color="auto"/>
        <w:bottom w:val="none" w:sz="0" w:space="0" w:color="auto"/>
        <w:right w:val="none" w:sz="0" w:space="0" w:color="auto"/>
      </w:divBdr>
    </w:div>
    <w:div w:id="168955982">
      <w:bodyDiv w:val="1"/>
      <w:marLeft w:val="0"/>
      <w:marRight w:val="0"/>
      <w:marTop w:val="0"/>
      <w:marBottom w:val="0"/>
      <w:divBdr>
        <w:top w:val="none" w:sz="0" w:space="0" w:color="auto"/>
        <w:left w:val="none" w:sz="0" w:space="0" w:color="auto"/>
        <w:bottom w:val="none" w:sz="0" w:space="0" w:color="auto"/>
        <w:right w:val="none" w:sz="0" w:space="0" w:color="auto"/>
      </w:divBdr>
    </w:div>
    <w:div w:id="174225439">
      <w:bodyDiv w:val="1"/>
      <w:marLeft w:val="0"/>
      <w:marRight w:val="0"/>
      <w:marTop w:val="0"/>
      <w:marBottom w:val="0"/>
      <w:divBdr>
        <w:top w:val="none" w:sz="0" w:space="0" w:color="auto"/>
        <w:left w:val="none" w:sz="0" w:space="0" w:color="auto"/>
        <w:bottom w:val="none" w:sz="0" w:space="0" w:color="auto"/>
        <w:right w:val="none" w:sz="0" w:space="0" w:color="auto"/>
      </w:divBdr>
    </w:div>
    <w:div w:id="181214473">
      <w:bodyDiv w:val="1"/>
      <w:marLeft w:val="0"/>
      <w:marRight w:val="0"/>
      <w:marTop w:val="0"/>
      <w:marBottom w:val="0"/>
      <w:divBdr>
        <w:top w:val="none" w:sz="0" w:space="0" w:color="auto"/>
        <w:left w:val="none" w:sz="0" w:space="0" w:color="auto"/>
        <w:bottom w:val="none" w:sz="0" w:space="0" w:color="auto"/>
        <w:right w:val="none" w:sz="0" w:space="0" w:color="auto"/>
      </w:divBdr>
    </w:div>
    <w:div w:id="190001556">
      <w:bodyDiv w:val="1"/>
      <w:marLeft w:val="0"/>
      <w:marRight w:val="0"/>
      <w:marTop w:val="0"/>
      <w:marBottom w:val="0"/>
      <w:divBdr>
        <w:top w:val="none" w:sz="0" w:space="0" w:color="auto"/>
        <w:left w:val="none" w:sz="0" w:space="0" w:color="auto"/>
        <w:bottom w:val="none" w:sz="0" w:space="0" w:color="auto"/>
        <w:right w:val="none" w:sz="0" w:space="0" w:color="auto"/>
      </w:divBdr>
    </w:div>
    <w:div w:id="194655144">
      <w:bodyDiv w:val="1"/>
      <w:marLeft w:val="0"/>
      <w:marRight w:val="0"/>
      <w:marTop w:val="0"/>
      <w:marBottom w:val="0"/>
      <w:divBdr>
        <w:top w:val="none" w:sz="0" w:space="0" w:color="auto"/>
        <w:left w:val="none" w:sz="0" w:space="0" w:color="auto"/>
        <w:bottom w:val="none" w:sz="0" w:space="0" w:color="auto"/>
        <w:right w:val="none" w:sz="0" w:space="0" w:color="auto"/>
      </w:divBdr>
    </w:div>
    <w:div w:id="203182454">
      <w:bodyDiv w:val="1"/>
      <w:marLeft w:val="0"/>
      <w:marRight w:val="0"/>
      <w:marTop w:val="0"/>
      <w:marBottom w:val="0"/>
      <w:divBdr>
        <w:top w:val="none" w:sz="0" w:space="0" w:color="auto"/>
        <w:left w:val="none" w:sz="0" w:space="0" w:color="auto"/>
        <w:bottom w:val="none" w:sz="0" w:space="0" w:color="auto"/>
        <w:right w:val="none" w:sz="0" w:space="0" w:color="auto"/>
      </w:divBdr>
    </w:div>
    <w:div w:id="205072527">
      <w:bodyDiv w:val="1"/>
      <w:marLeft w:val="0"/>
      <w:marRight w:val="0"/>
      <w:marTop w:val="0"/>
      <w:marBottom w:val="0"/>
      <w:divBdr>
        <w:top w:val="none" w:sz="0" w:space="0" w:color="auto"/>
        <w:left w:val="none" w:sz="0" w:space="0" w:color="auto"/>
        <w:bottom w:val="none" w:sz="0" w:space="0" w:color="auto"/>
        <w:right w:val="none" w:sz="0" w:space="0" w:color="auto"/>
      </w:divBdr>
    </w:div>
    <w:div w:id="300306175">
      <w:bodyDiv w:val="1"/>
      <w:marLeft w:val="0"/>
      <w:marRight w:val="0"/>
      <w:marTop w:val="0"/>
      <w:marBottom w:val="0"/>
      <w:divBdr>
        <w:top w:val="none" w:sz="0" w:space="0" w:color="auto"/>
        <w:left w:val="none" w:sz="0" w:space="0" w:color="auto"/>
        <w:bottom w:val="none" w:sz="0" w:space="0" w:color="auto"/>
        <w:right w:val="none" w:sz="0" w:space="0" w:color="auto"/>
      </w:divBdr>
      <w:divsChild>
        <w:div w:id="285620939">
          <w:marLeft w:val="547"/>
          <w:marRight w:val="0"/>
          <w:marTop w:val="134"/>
          <w:marBottom w:val="0"/>
          <w:divBdr>
            <w:top w:val="none" w:sz="0" w:space="0" w:color="auto"/>
            <w:left w:val="none" w:sz="0" w:space="0" w:color="auto"/>
            <w:bottom w:val="none" w:sz="0" w:space="0" w:color="auto"/>
            <w:right w:val="none" w:sz="0" w:space="0" w:color="auto"/>
          </w:divBdr>
        </w:div>
        <w:div w:id="1872380102">
          <w:marLeft w:val="547"/>
          <w:marRight w:val="0"/>
          <w:marTop w:val="134"/>
          <w:marBottom w:val="0"/>
          <w:divBdr>
            <w:top w:val="none" w:sz="0" w:space="0" w:color="auto"/>
            <w:left w:val="none" w:sz="0" w:space="0" w:color="auto"/>
            <w:bottom w:val="none" w:sz="0" w:space="0" w:color="auto"/>
            <w:right w:val="none" w:sz="0" w:space="0" w:color="auto"/>
          </w:divBdr>
        </w:div>
      </w:divsChild>
    </w:div>
    <w:div w:id="316811624">
      <w:bodyDiv w:val="1"/>
      <w:marLeft w:val="0"/>
      <w:marRight w:val="0"/>
      <w:marTop w:val="0"/>
      <w:marBottom w:val="0"/>
      <w:divBdr>
        <w:top w:val="none" w:sz="0" w:space="0" w:color="auto"/>
        <w:left w:val="none" w:sz="0" w:space="0" w:color="auto"/>
        <w:bottom w:val="none" w:sz="0" w:space="0" w:color="auto"/>
        <w:right w:val="none" w:sz="0" w:space="0" w:color="auto"/>
      </w:divBdr>
      <w:divsChild>
        <w:div w:id="698698668">
          <w:marLeft w:val="547"/>
          <w:marRight w:val="0"/>
          <w:marTop w:val="134"/>
          <w:marBottom w:val="0"/>
          <w:divBdr>
            <w:top w:val="none" w:sz="0" w:space="0" w:color="auto"/>
            <w:left w:val="none" w:sz="0" w:space="0" w:color="auto"/>
            <w:bottom w:val="none" w:sz="0" w:space="0" w:color="auto"/>
            <w:right w:val="none" w:sz="0" w:space="0" w:color="auto"/>
          </w:divBdr>
        </w:div>
        <w:div w:id="1199313915">
          <w:marLeft w:val="547"/>
          <w:marRight w:val="0"/>
          <w:marTop w:val="134"/>
          <w:marBottom w:val="0"/>
          <w:divBdr>
            <w:top w:val="none" w:sz="0" w:space="0" w:color="auto"/>
            <w:left w:val="none" w:sz="0" w:space="0" w:color="auto"/>
            <w:bottom w:val="none" w:sz="0" w:space="0" w:color="auto"/>
            <w:right w:val="none" w:sz="0" w:space="0" w:color="auto"/>
          </w:divBdr>
        </w:div>
      </w:divsChild>
    </w:div>
    <w:div w:id="329987481">
      <w:bodyDiv w:val="1"/>
      <w:marLeft w:val="0"/>
      <w:marRight w:val="0"/>
      <w:marTop w:val="0"/>
      <w:marBottom w:val="0"/>
      <w:divBdr>
        <w:top w:val="none" w:sz="0" w:space="0" w:color="auto"/>
        <w:left w:val="none" w:sz="0" w:space="0" w:color="auto"/>
        <w:bottom w:val="none" w:sz="0" w:space="0" w:color="auto"/>
        <w:right w:val="none" w:sz="0" w:space="0" w:color="auto"/>
      </w:divBdr>
    </w:div>
    <w:div w:id="344747100">
      <w:bodyDiv w:val="1"/>
      <w:marLeft w:val="0"/>
      <w:marRight w:val="0"/>
      <w:marTop w:val="0"/>
      <w:marBottom w:val="0"/>
      <w:divBdr>
        <w:top w:val="none" w:sz="0" w:space="0" w:color="auto"/>
        <w:left w:val="none" w:sz="0" w:space="0" w:color="auto"/>
        <w:bottom w:val="none" w:sz="0" w:space="0" w:color="auto"/>
        <w:right w:val="none" w:sz="0" w:space="0" w:color="auto"/>
      </w:divBdr>
    </w:div>
    <w:div w:id="358893477">
      <w:bodyDiv w:val="1"/>
      <w:marLeft w:val="0"/>
      <w:marRight w:val="0"/>
      <w:marTop w:val="0"/>
      <w:marBottom w:val="0"/>
      <w:divBdr>
        <w:top w:val="none" w:sz="0" w:space="0" w:color="auto"/>
        <w:left w:val="none" w:sz="0" w:space="0" w:color="auto"/>
        <w:bottom w:val="none" w:sz="0" w:space="0" w:color="auto"/>
        <w:right w:val="none" w:sz="0" w:space="0" w:color="auto"/>
      </w:divBdr>
      <w:divsChild>
        <w:div w:id="49572081">
          <w:marLeft w:val="0"/>
          <w:marRight w:val="0"/>
          <w:marTop w:val="0"/>
          <w:marBottom w:val="0"/>
          <w:divBdr>
            <w:top w:val="none" w:sz="0" w:space="0" w:color="auto"/>
            <w:left w:val="none" w:sz="0" w:space="0" w:color="auto"/>
            <w:bottom w:val="none" w:sz="0" w:space="0" w:color="auto"/>
            <w:right w:val="none" w:sz="0" w:space="0" w:color="auto"/>
          </w:divBdr>
        </w:div>
        <w:div w:id="328482169">
          <w:marLeft w:val="0"/>
          <w:marRight w:val="0"/>
          <w:marTop w:val="0"/>
          <w:marBottom w:val="0"/>
          <w:divBdr>
            <w:top w:val="none" w:sz="0" w:space="0" w:color="auto"/>
            <w:left w:val="none" w:sz="0" w:space="0" w:color="auto"/>
            <w:bottom w:val="none" w:sz="0" w:space="0" w:color="auto"/>
            <w:right w:val="none" w:sz="0" w:space="0" w:color="auto"/>
          </w:divBdr>
        </w:div>
        <w:div w:id="423957915">
          <w:marLeft w:val="0"/>
          <w:marRight w:val="0"/>
          <w:marTop w:val="0"/>
          <w:marBottom w:val="0"/>
          <w:divBdr>
            <w:top w:val="none" w:sz="0" w:space="0" w:color="auto"/>
            <w:left w:val="none" w:sz="0" w:space="0" w:color="auto"/>
            <w:bottom w:val="none" w:sz="0" w:space="0" w:color="auto"/>
            <w:right w:val="none" w:sz="0" w:space="0" w:color="auto"/>
          </w:divBdr>
        </w:div>
        <w:div w:id="442921827">
          <w:marLeft w:val="0"/>
          <w:marRight w:val="0"/>
          <w:marTop w:val="0"/>
          <w:marBottom w:val="0"/>
          <w:divBdr>
            <w:top w:val="none" w:sz="0" w:space="0" w:color="auto"/>
            <w:left w:val="none" w:sz="0" w:space="0" w:color="auto"/>
            <w:bottom w:val="none" w:sz="0" w:space="0" w:color="auto"/>
            <w:right w:val="none" w:sz="0" w:space="0" w:color="auto"/>
          </w:divBdr>
        </w:div>
        <w:div w:id="621544917">
          <w:marLeft w:val="0"/>
          <w:marRight w:val="0"/>
          <w:marTop w:val="0"/>
          <w:marBottom w:val="0"/>
          <w:divBdr>
            <w:top w:val="none" w:sz="0" w:space="0" w:color="auto"/>
            <w:left w:val="none" w:sz="0" w:space="0" w:color="auto"/>
            <w:bottom w:val="none" w:sz="0" w:space="0" w:color="auto"/>
            <w:right w:val="none" w:sz="0" w:space="0" w:color="auto"/>
          </w:divBdr>
        </w:div>
        <w:div w:id="1275677405">
          <w:marLeft w:val="0"/>
          <w:marRight w:val="0"/>
          <w:marTop w:val="0"/>
          <w:marBottom w:val="0"/>
          <w:divBdr>
            <w:top w:val="none" w:sz="0" w:space="0" w:color="auto"/>
            <w:left w:val="none" w:sz="0" w:space="0" w:color="auto"/>
            <w:bottom w:val="none" w:sz="0" w:space="0" w:color="auto"/>
            <w:right w:val="none" w:sz="0" w:space="0" w:color="auto"/>
          </w:divBdr>
        </w:div>
        <w:div w:id="1383095373">
          <w:marLeft w:val="0"/>
          <w:marRight w:val="0"/>
          <w:marTop w:val="0"/>
          <w:marBottom w:val="0"/>
          <w:divBdr>
            <w:top w:val="none" w:sz="0" w:space="0" w:color="auto"/>
            <w:left w:val="none" w:sz="0" w:space="0" w:color="auto"/>
            <w:bottom w:val="none" w:sz="0" w:space="0" w:color="auto"/>
            <w:right w:val="none" w:sz="0" w:space="0" w:color="auto"/>
          </w:divBdr>
        </w:div>
        <w:div w:id="1484933316">
          <w:marLeft w:val="0"/>
          <w:marRight w:val="0"/>
          <w:marTop w:val="0"/>
          <w:marBottom w:val="0"/>
          <w:divBdr>
            <w:top w:val="none" w:sz="0" w:space="0" w:color="auto"/>
            <w:left w:val="none" w:sz="0" w:space="0" w:color="auto"/>
            <w:bottom w:val="none" w:sz="0" w:space="0" w:color="auto"/>
            <w:right w:val="none" w:sz="0" w:space="0" w:color="auto"/>
          </w:divBdr>
        </w:div>
        <w:div w:id="1681160157">
          <w:marLeft w:val="0"/>
          <w:marRight w:val="0"/>
          <w:marTop w:val="0"/>
          <w:marBottom w:val="0"/>
          <w:divBdr>
            <w:top w:val="none" w:sz="0" w:space="0" w:color="auto"/>
            <w:left w:val="none" w:sz="0" w:space="0" w:color="auto"/>
            <w:bottom w:val="none" w:sz="0" w:space="0" w:color="auto"/>
            <w:right w:val="none" w:sz="0" w:space="0" w:color="auto"/>
          </w:divBdr>
        </w:div>
        <w:div w:id="1992057816">
          <w:marLeft w:val="0"/>
          <w:marRight w:val="0"/>
          <w:marTop w:val="0"/>
          <w:marBottom w:val="0"/>
          <w:divBdr>
            <w:top w:val="none" w:sz="0" w:space="0" w:color="auto"/>
            <w:left w:val="none" w:sz="0" w:space="0" w:color="auto"/>
            <w:bottom w:val="none" w:sz="0" w:space="0" w:color="auto"/>
            <w:right w:val="none" w:sz="0" w:space="0" w:color="auto"/>
          </w:divBdr>
        </w:div>
      </w:divsChild>
    </w:div>
    <w:div w:id="422530286">
      <w:bodyDiv w:val="1"/>
      <w:marLeft w:val="0"/>
      <w:marRight w:val="0"/>
      <w:marTop w:val="0"/>
      <w:marBottom w:val="0"/>
      <w:divBdr>
        <w:top w:val="none" w:sz="0" w:space="0" w:color="auto"/>
        <w:left w:val="none" w:sz="0" w:space="0" w:color="auto"/>
        <w:bottom w:val="none" w:sz="0" w:space="0" w:color="auto"/>
        <w:right w:val="none" w:sz="0" w:space="0" w:color="auto"/>
      </w:divBdr>
      <w:divsChild>
        <w:div w:id="1057707138">
          <w:marLeft w:val="547"/>
          <w:marRight w:val="0"/>
          <w:marTop w:val="125"/>
          <w:marBottom w:val="0"/>
          <w:divBdr>
            <w:top w:val="none" w:sz="0" w:space="0" w:color="auto"/>
            <w:left w:val="none" w:sz="0" w:space="0" w:color="auto"/>
            <w:bottom w:val="none" w:sz="0" w:space="0" w:color="auto"/>
            <w:right w:val="none" w:sz="0" w:space="0" w:color="auto"/>
          </w:divBdr>
        </w:div>
      </w:divsChild>
    </w:div>
    <w:div w:id="425002703">
      <w:bodyDiv w:val="1"/>
      <w:marLeft w:val="0"/>
      <w:marRight w:val="0"/>
      <w:marTop w:val="0"/>
      <w:marBottom w:val="0"/>
      <w:divBdr>
        <w:top w:val="none" w:sz="0" w:space="0" w:color="auto"/>
        <w:left w:val="none" w:sz="0" w:space="0" w:color="auto"/>
        <w:bottom w:val="none" w:sz="0" w:space="0" w:color="auto"/>
        <w:right w:val="none" w:sz="0" w:space="0" w:color="auto"/>
      </w:divBdr>
    </w:div>
    <w:div w:id="428625346">
      <w:bodyDiv w:val="1"/>
      <w:marLeft w:val="0"/>
      <w:marRight w:val="0"/>
      <w:marTop w:val="0"/>
      <w:marBottom w:val="0"/>
      <w:divBdr>
        <w:top w:val="none" w:sz="0" w:space="0" w:color="auto"/>
        <w:left w:val="none" w:sz="0" w:space="0" w:color="auto"/>
        <w:bottom w:val="none" w:sz="0" w:space="0" w:color="auto"/>
        <w:right w:val="none" w:sz="0" w:space="0" w:color="auto"/>
      </w:divBdr>
    </w:div>
    <w:div w:id="516358548">
      <w:bodyDiv w:val="1"/>
      <w:marLeft w:val="0"/>
      <w:marRight w:val="0"/>
      <w:marTop w:val="0"/>
      <w:marBottom w:val="0"/>
      <w:divBdr>
        <w:top w:val="none" w:sz="0" w:space="0" w:color="auto"/>
        <w:left w:val="none" w:sz="0" w:space="0" w:color="auto"/>
        <w:bottom w:val="none" w:sz="0" w:space="0" w:color="auto"/>
        <w:right w:val="none" w:sz="0" w:space="0" w:color="auto"/>
      </w:divBdr>
    </w:div>
    <w:div w:id="548492231">
      <w:bodyDiv w:val="1"/>
      <w:marLeft w:val="0"/>
      <w:marRight w:val="0"/>
      <w:marTop w:val="0"/>
      <w:marBottom w:val="0"/>
      <w:divBdr>
        <w:top w:val="none" w:sz="0" w:space="0" w:color="auto"/>
        <w:left w:val="none" w:sz="0" w:space="0" w:color="auto"/>
        <w:bottom w:val="none" w:sz="0" w:space="0" w:color="auto"/>
        <w:right w:val="none" w:sz="0" w:space="0" w:color="auto"/>
      </w:divBdr>
    </w:div>
    <w:div w:id="556934968">
      <w:bodyDiv w:val="1"/>
      <w:marLeft w:val="0"/>
      <w:marRight w:val="0"/>
      <w:marTop w:val="0"/>
      <w:marBottom w:val="0"/>
      <w:divBdr>
        <w:top w:val="none" w:sz="0" w:space="0" w:color="auto"/>
        <w:left w:val="none" w:sz="0" w:space="0" w:color="auto"/>
        <w:bottom w:val="none" w:sz="0" w:space="0" w:color="auto"/>
        <w:right w:val="none" w:sz="0" w:space="0" w:color="auto"/>
      </w:divBdr>
    </w:div>
    <w:div w:id="572858376">
      <w:bodyDiv w:val="1"/>
      <w:marLeft w:val="0"/>
      <w:marRight w:val="0"/>
      <w:marTop w:val="0"/>
      <w:marBottom w:val="0"/>
      <w:divBdr>
        <w:top w:val="none" w:sz="0" w:space="0" w:color="auto"/>
        <w:left w:val="none" w:sz="0" w:space="0" w:color="auto"/>
        <w:bottom w:val="none" w:sz="0" w:space="0" w:color="auto"/>
        <w:right w:val="none" w:sz="0" w:space="0" w:color="auto"/>
      </w:divBdr>
      <w:divsChild>
        <w:div w:id="1679118516">
          <w:marLeft w:val="547"/>
          <w:marRight w:val="0"/>
          <w:marTop w:val="134"/>
          <w:marBottom w:val="0"/>
          <w:divBdr>
            <w:top w:val="none" w:sz="0" w:space="0" w:color="auto"/>
            <w:left w:val="none" w:sz="0" w:space="0" w:color="auto"/>
            <w:bottom w:val="none" w:sz="0" w:space="0" w:color="auto"/>
            <w:right w:val="none" w:sz="0" w:space="0" w:color="auto"/>
          </w:divBdr>
        </w:div>
        <w:div w:id="2093502989">
          <w:marLeft w:val="547"/>
          <w:marRight w:val="0"/>
          <w:marTop w:val="134"/>
          <w:marBottom w:val="0"/>
          <w:divBdr>
            <w:top w:val="none" w:sz="0" w:space="0" w:color="auto"/>
            <w:left w:val="none" w:sz="0" w:space="0" w:color="auto"/>
            <w:bottom w:val="none" w:sz="0" w:space="0" w:color="auto"/>
            <w:right w:val="none" w:sz="0" w:space="0" w:color="auto"/>
          </w:divBdr>
        </w:div>
      </w:divsChild>
    </w:div>
    <w:div w:id="574827031">
      <w:bodyDiv w:val="1"/>
      <w:marLeft w:val="0"/>
      <w:marRight w:val="0"/>
      <w:marTop w:val="0"/>
      <w:marBottom w:val="0"/>
      <w:divBdr>
        <w:top w:val="none" w:sz="0" w:space="0" w:color="auto"/>
        <w:left w:val="none" w:sz="0" w:space="0" w:color="auto"/>
        <w:bottom w:val="none" w:sz="0" w:space="0" w:color="auto"/>
        <w:right w:val="none" w:sz="0" w:space="0" w:color="auto"/>
      </w:divBdr>
    </w:div>
    <w:div w:id="575555901">
      <w:bodyDiv w:val="1"/>
      <w:marLeft w:val="0"/>
      <w:marRight w:val="0"/>
      <w:marTop w:val="0"/>
      <w:marBottom w:val="0"/>
      <w:divBdr>
        <w:top w:val="none" w:sz="0" w:space="0" w:color="auto"/>
        <w:left w:val="none" w:sz="0" w:space="0" w:color="auto"/>
        <w:bottom w:val="none" w:sz="0" w:space="0" w:color="auto"/>
        <w:right w:val="none" w:sz="0" w:space="0" w:color="auto"/>
      </w:divBdr>
    </w:div>
    <w:div w:id="616835608">
      <w:bodyDiv w:val="1"/>
      <w:marLeft w:val="0"/>
      <w:marRight w:val="0"/>
      <w:marTop w:val="0"/>
      <w:marBottom w:val="0"/>
      <w:divBdr>
        <w:top w:val="none" w:sz="0" w:space="0" w:color="auto"/>
        <w:left w:val="none" w:sz="0" w:space="0" w:color="auto"/>
        <w:bottom w:val="none" w:sz="0" w:space="0" w:color="auto"/>
        <w:right w:val="none" w:sz="0" w:space="0" w:color="auto"/>
      </w:divBdr>
    </w:div>
    <w:div w:id="626352020">
      <w:bodyDiv w:val="1"/>
      <w:marLeft w:val="0"/>
      <w:marRight w:val="0"/>
      <w:marTop w:val="0"/>
      <w:marBottom w:val="0"/>
      <w:divBdr>
        <w:top w:val="none" w:sz="0" w:space="0" w:color="auto"/>
        <w:left w:val="none" w:sz="0" w:space="0" w:color="auto"/>
        <w:bottom w:val="none" w:sz="0" w:space="0" w:color="auto"/>
        <w:right w:val="none" w:sz="0" w:space="0" w:color="auto"/>
      </w:divBdr>
    </w:div>
    <w:div w:id="631598396">
      <w:bodyDiv w:val="1"/>
      <w:marLeft w:val="0"/>
      <w:marRight w:val="0"/>
      <w:marTop w:val="0"/>
      <w:marBottom w:val="0"/>
      <w:divBdr>
        <w:top w:val="none" w:sz="0" w:space="0" w:color="auto"/>
        <w:left w:val="none" w:sz="0" w:space="0" w:color="auto"/>
        <w:bottom w:val="none" w:sz="0" w:space="0" w:color="auto"/>
        <w:right w:val="none" w:sz="0" w:space="0" w:color="auto"/>
      </w:divBdr>
    </w:div>
    <w:div w:id="638650548">
      <w:bodyDiv w:val="1"/>
      <w:marLeft w:val="0"/>
      <w:marRight w:val="0"/>
      <w:marTop w:val="0"/>
      <w:marBottom w:val="0"/>
      <w:divBdr>
        <w:top w:val="none" w:sz="0" w:space="0" w:color="auto"/>
        <w:left w:val="none" w:sz="0" w:space="0" w:color="auto"/>
        <w:bottom w:val="none" w:sz="0" w:space="0" w:color="auto"/>
        <w:right w:val="none" w:sz="0" w:space="0" w:color="auto"/>
      </w:divBdr>
    </w:div>
    <w:div w:id="669259152">
      <w:bodyDiv w:val="1"/>
      <w:marLeft w:val="0"/>
      <w:marRight w:val="0"/>
      <w:marTop w:val="0"/>
      <w:marBottom w:val="0"/>
      <w:divBdr>
        <w:top w:val="none" w:sz="0" w:space="0" w:color="auto"/>
        <w:left w:val="none" w:sz="0" w:space="0" w:color="auto"/>
        <w:bottom w:val="none" w:sz="0" w:space="0" w:color="auto"/>
        <w:right w:val="none" w:sz="0" w:space="0" w:color="auto"/>
      </w:divBdr>
    </w:div>
    <w:div w:id="675620111">
      <w:bodyDiv w:val="1"/>
      <w:marLeft w:val="0"/>
      <w:marRight w:val="0"/>
      <w:marTop w:val="0"/>
      <w:marBottom w:val="0"/>
      <w:divBdr>
        <w:top w:val="none" w:sz="0" w:space="0" w:color="auto"/>
        <w:left w:val="none" w:sz="0" w:space="0" w:color="auto"/>
        <w:bottom w:val="none" w:sz="0" w:space="0" w:color="auto"/>
        <w:right w:val="none" w:sz="0" w:space="0" w:color="auto"/>
      </w:divBdr>
    </w:div>
    <w:div w:id="701981103">
      <w:bodyDiv w:val="1"/>
      <w:marLeft w:val="0"/>
      <w:marRight w:val="0"/>
      <w:marTop w:val="0"/>
      <w:marBottom w:val="0"/>
      <w:divBdr>
        <w:top w:val="none" w:sz="0" w:space="0" w:color="auto"/>
        <w:left w:val="none" w:sz="0" w:space="0" w:color="auto"/>
        <w:bottom w:val="none" w:sz="0" w:space="0" w:color="auto"/>
        <w:right w:val="none" w:sz="0" w:space="0" w:color="auto"/>
      </w:divBdr>
    </w:div>
    <w:div w:id="713312527">
      <w:bodyDiv w:val="1"/>
      <w:marLeft w:val="0"/>
      <w:marRight w:val="0"/>
      <w:marTop w:val="0"/>
      <w:marBottom w:val="0"/>
      <w:divBdr>
        <w:top w:val="none" w:sz="0" w:space="0" w:color="auto"/>
        <w:left w:val="none" w:sz="0" w:space="0" w:color="auto"/>
        <w:bottom w:val="none" w:sz="0" w:space="0" w:color="auto"/>
        <w:right w:val="none" w:sz="0" w:space="0" w:color="auto"/>
      </w:divBdr>
    </w:div>
    <w:div w:id="743450064">
      <w:bodyDiv w:val="1"/>
      <w:marLeft w:val="0"/>
      <w:marRight w:val="0"/>
      <w:marTop w:val="0"/>
      <w:marBottom w:val="0"/>
      <w:divBdr>
        <w:top w:val="none" w:sz="0" w:space="0" w:color="auto"/>
        <w:left w:val="none" w:sz="0" w:space="0" w:color="auto"/>
        <w:bottom w:val="none" w:sz="0" w:space="0" w:color="auto"/>
        <w:right w:val="none" w:sz="0" w:space="0" w:color="auto"/>
      </w:divBdr>
    </w:div>
    <w:div w:id="755979559">
      <w:bodyDiv w:val="1"/>
      <w:marLeft w:val="0"/>
      <w:marRight w:val="0"/>
      <w:marTop w:val="0"/>
      <w:marBottom w:val="0"/>
      <w:divBdr>
        <w:top w:val="none" w:sz="0" w:space="0" w:color="auto"/>
        <w:left w:val="none" w:sz="0" w:space="0" w:color="auto"/>
        <w:bottom w:val="none" w:sz="0" w:space="0" w:color="auto"/>
        <w:right w:val="none" w:sz="0" w:space="0" w:color="auto"/>
      </w:divBdr>
    </w:div>
    <w:div w:id="796067106">
      <w:bodyDiv w:val="1"/>
      <w:marLeft w:val="0"/>
      <w:marRight w:val="0"/>
      <w:marTop w:val="0"/>
      <w:marBottom w:val="0"/>
      <w:divBdr>
        <w:top w:val="none" w:sz="0" w:space="0" w:color="auto"/>
        <w:left w:val="none" w:sz="0" w:space="0" w:color="auto"/>
        <w:bottom w:val="none" w:sz="0" w:space="0" w:color="auto"/>
        <w:right w:val="none" w:sz="0" w:space="0" w:color="auto"/>
      </w:divBdr>
    </w:div>
    <w:div w:id="828129586">
      <w:bodyDiv w:val="1"/>
      <w:marLeft w:val="0"/>
      <w:marRight w:val="0"/>
      <w:marTop w:val="0"/>
      <w:marBottom w:val="0"/>
      <w:divBdr>
        <w:top w:val="none" w:sz="0" w:space="0" w:color="auto"/>
        <w:left w:val="none" w:sz="0" w:space="0" w:color="auto"/>
        <w:bottom w:val="none" w:sz="0" w:space="0" w:color="auto"/>
        <w:right w:val="none" w:sz="0" w:space="0" w:color="auto"/>
      </w:divBdr>
    </w:div>
    <w:div w:id="892423927">
      <w:bodyDiv w:val="1"/>
      <w:marLeft w:val="0"/>
      <w:marRight w:val="0"/>
      <w:marTop w:val="0"/>
      <w:marBottom w:val="0"/>
      <w:divBdr>
        <w:top w:val="none" w:sz="0" w:space="0" w:color="auto"/>
        <w:left w:val="none" w:sz="0" w:space="0" w:color="auto"/>
        <w:bottom w:val="none" w:sz="0" w:space="0" w:color="auto"/>
        <w:right w:val="none" w:sz="0" w:space="0" w:color="auto"/>
      </w:divBdr>
    </w:div>
    <w:div w:id="899945341">
      <w:bodyDiv w:val="1"/>
      <w:marLeft w:val="0"/>
      <w:marRight w:val="0"/>
      <w:marTop w:val="0"/>
      <w:marBottom w:val="0"/>
      <w:divBdr>
        <w:top w:val="none" w:sz="0" w:space="0" w:color="auto"/>
        <w:left w:val="none" w:sz="0" w:space="0" w:color="auto"/>
        <w:bottom w:val="none" w:sz="0" w:space="0" w:color="auto"/>
        <w:right w:val="none" w:sz="0" w:space="0" w:color="auto"/>
      </w:divBdr>
    </w:div>
    <w:div w:id="904993615">
      <w:bodyDiv w:val="1"/>
      <w:marLeft w:val="0"/>
      <w:marRight w:val="0"/>
      <w:marTop w:val="0"/>
      <w:marBottom w:val="0"/>
      <w:divBdr>
        <w:top w:val="none" w:sz="0" w:space="0" w:color="auto"/>
        <w:left w:val="none" w:sz="0" w:space="0" w:color="auto"/>
        <w:bottom w:val="none" w:sz="0" w:space="0" w:color="auto"/>
        <w:right w:val="none" w:sz="0" w:space="0" w:color="auto"/>
      </w:divBdr>
    </w:div>
    <w:div w:id="972978412">
      <w:bodyDiv w:val="1"/>
      <w:marLeft w:val="0"/>
      <w:marRight w:val="0"/>
      <w:marTop w:val="0"/>
      <w:marBottom w:val="0"/>
      <w:divBdr>
        <w:top w:val="none" w:sz="0" w:space="0" w:color="auto"/>
        <w:left w:val="none" w:sz="0" w:space="0" w:color="auto"/>
        <w:bottom w:val="none" w:sz="0" w:space="0" w:color="auto"/>
        <w:right w:val="none" w:sz="0" w:space="0" w:color="auto"/>
      </w:divBdr>
    </w:div>
    <w:div w:id="1019430435">
      <w:bodyDiv w:val="1"/>
      <w:marLeft w:val="0"/>
      <w:marRight w:val="0"/>
      <w:marTop w:val="0"/>
      <w:marBottom w:val="0"/>
      <w:divBdr>
        <w:top w:val="none" w:sz="0" w:space="0" w:color="auto"/>
        <w:left w:val="none" w:sz="0" w:space="0" w:color="auto"/>
        <w:bottom w:val="none" w:sz="0" w:space="0" w:color="auto"/>
        <w:right w:val="none" w:sz="0" w:space="0" w:color="auto"/>
      </w:divBdr>
    </w:div>
    <w:div w:id="1079837713">
      <w:bodyDiv w:val="1"/>
      <w:marLeft w:val="0"/>
      <w:marRight w:val="0"/>
      <w:marTop w:val="0"/>
      <w:marBottom w:val="0"/>
      <w:divBdr>
        <w:top w:val="none" w:sz="0" w:space="0" w:color="auto"/>
        <w:left w:val="none" w:sz="0" w:space="0" w:color="auto"/>
        <w:bottom w:val="none" w:sz="0" w:space="0" w:color="auto"/>
        <w:right w:val="none" w:sz="0" w:space="0" w:color="auto"/>
      </w:divBdr>
    </w:div>
    <w:div w:id="1093818906">
      <w:marLeft w:val="0"/>
      <w:marRight w:val="0"/>
      <w:marTop w:val="0"/>
      <w:marBottom w:val="0"/>
      <w:divBdr>
        <w:top w:val="none" w:sz="0" w:space="0" w:color="auto"/>
        <w:left w:val="none" w:sz="0" w:space="0" w:color="auto"/>
        <w:bottom w:val="none" w:sz="0" w:space="0" w:color="auto"/>
        <w:right w:val="none" w:sz="0" w:space="0" w:color="auto"/>
      </w:divBdr>
    </w:div>
    <w:div w:id="1095440277">
      <w:bodyDiv w:val="1"/>
      <w:marLeft w:val="0"/>
      <w:marRight w:val="0"/>
      <w:marTop w:val="0"/>
      <w:marBottom w:val="0"/>
      <w:divBdr>
        <w:top w:val="none" w:sz="0" w:space="0" w:color="auto"/>
        <w:left w:val="none" w:sz="0" w:space="0" w:color="auto"/>
        <w:bottom w:val="none" w:sz="0" w:space="0" w:color="auto"/>
        <w:right w:val="none" w:sz="0" w:space="0" w:color="auto"/>
      </w:divBdr>
    </w:div>
    <w:div w:id="1106734142">
      <w:bodyDiv w:val="1"/>
      <w:marLeft w:val="0"/>
      <w:marRight w:val="0"/>
      <w:marTop w:val="0"/>
      <w:marBottom w:val="0"/>
      <w:divBdr>
        <w:top w:val="none" w:sz="0" w:space="0" w:color="auto"/>
        <w:left w:val="none" w:sz="0" w:space="0" w:color="auto"/>
        <w:bottom w:val="none" w:sz="0" w:space="0" w:color="auto"/>
        <w:right w:val="none" w:sz="0" w:space="0" w:color="auto"/>
      </w:divBdr>
    </w:div>
    <w:div w:id="1108693948">
      <w:bodyDiv w:val="1"/>
      <w:marLeft w:val="0"/>
      <w:marRight w:val="0"/>
      <w:marTop w:val="0"/>
      <w:marBottom w:val="0"/>
      <w:divBdr>
        <w:top w:val="none" w:sz="0" w:space="0" w:color="auto"/>
        <w:left w:val="none" w:sz="0" w:space="0" w:color="auto"/>
        <w:bottom w:val="none" w:sz="0" w:space="0" w:color="auto"/>
        <w:right w:val="none" w:sz="0" w:space="0" w:color="auto"/>
      </w:divBdr>
    </w:div>
    <w:div w:id="1144813319">
      <w:bodyDiv w:val="1"/>
      <w:marLeft w:val="0"/>
      <w:marRight w:val="0"/>
      <w:marTop w:val="0"/>
      <w:marBottom w:val="0"/>
      <w:divBdr>
        <w:top w:val="none" w:sz="0" w:space="0" w:color="auto"/>
        <w:left w:val="none" w:sz="0" w:space="0" w:color="auto"/>
        <w:bottom w:val="none" w:sz="0" w:space="0" w:color="auto"/>
        <w:right w:val="none" w:sz="0" w:space="0" w:color="auto"/>
      </w:divBdr>
    </w:div>
    <w:div w:id="1234202038">
      <w:bodyDiv w:val="1"/>
      <w:marLeft w:val="0"/>
      <w:marRight w:val="0"/>
      <w:marTop w:val="0"/>
      <w:marBottom w:val="0"/>
      <w:divBdr>
        <w:top w:val="none" w:sz="0" w:space="0" w:color="auto"/>
        <w:left w:val="none" w:sz="0" w:space="0" w:color="auto"/>
        <w:bottom w:val="none" w:sz="0" w:space="0" w:color="auto"/>
        <w:right w:val="none" w:sz="0" w:space="0" w:color="auto"/>
      </w:divBdr>
    </w:div>
    <w:div w:id="1244952786">
      <w:bodyDiv w:val="1"/>
      <w:marLeft w:val="0"/>
      <w:marRight w:val="0"/>
      <w:marTop w:val="0"/>
      <w:marBottom w:val="0"/>
      <w:divBdr>
        <w:top w:val="none" w:sz="0" w:space="0" w:color="auto"/>
        <w:left w:val="none" w:sz="0" w:space="0" w:color="auto"/>
        <w:bottom w:val="none" w:sz="0" w:space="0" w:color="auto"/>
        <w:right w:val="none" w:sz="0" w:space="0" w:color="auto"/>
      </w:divBdr>
    </w:div>
    <w:div w:id="1251352922">
      <w:bodyDiv w:val="1"/>
      <w:marLeft w:val="0"/>
      <w:marRight w:val="0"/>
      <w:marTop w:val="0"/>
      <w:marBottom w:val="0"/>
      <w:divBdr>
        <w:top w:val="none" w:sz="0" w:space="0" w:color="auto"/>
        <w:left w:val="none" w:sz="0" w:space="0" w:color="auto"/>
        <w:bottom w:val="none" w:sz="0" w:space="0" w:color="auto"/>
        <w:right w:val="none" w:sz="0" w:space="0" w:color="auto"/>
      </w:divBdr>
    </w:div>
    <w:div w:id="1262687288">
      <w:bodyDiv w:val="1"/>
      <w:marLeft w:val="0"/>
      <w:marRight w:val="0"/>
      <w:marTop w:val="0"/>
      <w:marBottom w:val="0"/>
      <w:divBdr>
        <w:top w:val="none" w:sz="0" w:space="0" w:color="auto"/>
        <w:left w:val="none" w:sz="0" w:space="0" w:color="auto"/>
        <w:bottom w:val="none" w:sz="0" w:space="0" w:color="auto"/>
        <w:right w:val="none" w:sz="0" w:space="0" w:color="auto"/>
      </w:divBdr>
    </w:div>
    <w:div w:id="1291206559">
      <w:bodyDiv w:val="1"/>
      <w:marLeft w:val="0"/>
      <w:marRight w:val="0"/>
      <w:marTop w:val="0"/>
      <w:marBottom w:val="0"/>
      <w:divBdr>
        <w:top w:val="none" w:sz="0" w:space="0" w:color="auto"/>
        <w:left w:val="none" w:sz="0" w:space="0" w:color="auto"/>
        <w:bottom w:val="none" w:sz="0" w:space="0" w:color="auto"/>
        <w:right w:val="none" w:sz="0" w:space="0" w:color="auto"/>
      </w:divBdr>
    </w:div>
    <w:div w:id="1296179292">
      <w:bodyDiv w:val="1"/>
      <w:marLeft w:val="0"/>
      <w:marRight w:val="0"/>
      <w:marTop w:val="0"/>
      <w:marBottom w:val="0"/>
      <w:divBdr>
        <w:top w:val="none" w:sz="0" w:space="0" w:color="auto"/>
        <w:left w:val="none" w:sz="0" w:space="0" w:color="auto"/>
        <w:bottom w:val="none" w:sz="0" w:space="0" w:color="auto"/>
        <w:right w:val="none" w:sz="0" w:space="0" w:color="auto"/>
      </w:divBdr>
    </w:div>
    <w:div w:id="1308896190">
      <w:bodyDiv w:val="1"/>
      <w:marLeft w:val="0"/>
      <w:marRight w:val="0"/>
      <w:marTop w:val="0"/>
      <w:marBottom w:val="0"/>
      <w:divBdr>
        <w:top w:val="none" w:sz="0" w:space="0" w:color="auto"/>
        <w:left w:val="none" w:sz="0" w:space="0" w:color="auto"/>
        <w:bottom w:val="none" w:sz="0" w:space="0" w:color="auto"/>
        <w:right w:val="none" w:sz="0" w:space="0" w:color="auto"/>
      </w:divBdr>
    </w:div>
    <w:div w:id="1318731328">
      <w:bodyDiv w:val="1"/>
      <w:marLeft w:val="0"/>
      <w:marRight w:val="0"/>
      <w:marTop w:val="0"/>
      <w:marBottom w:val="0"/>
      <w:divBdr>
        <w:top w:val="none" w:sz="0" w:space="0" w:color="auto"/>
        <w:left w:val="none" w:sz="0" w:space="0" w:color="auto"/>
        <w:bottom w:val="none" w:sz="0" w:space="0" w:color="auto"/>
        <w:right w:val="none" w:sz="0" w:space="0" w:color="auto"/>
      </w:divBdr>
    </w:div>
    <w:div w:id="1367365358">
      <w:bodyDiv w:val="1"/>
      <w:marLeft w:val="0"/>
      <w:marRight w:val="0"/>
      <w:marTop w:val="0"/>
      <w:marBottom w:val="0"/>
      <w:divBdr>
        <w:top w:val="none" w:sz="0" w:space="0" w:color="auto"/>
        <w:left w:val="none" w:sz="0" w:space="0" w:color="auto"/>
        <w:bottom w:val="none" w:sz="0" w:space="0" w:color="auto"/>
        <w:right w:val="none" w:sz="0" w:space="0" w:color="auto"/>
      </w:divBdr>
    </w:div>
    <w:div w:id="1370304279">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404523146">
      <w:bodyDiv w:val="1"/>
      <w:marLeft w:val="0"/>
      <w:marRight w:val="0"/>
      <w:marTop w:val="0"/>
      <w:marBottom w:val="0"/>
      <w:divBdr>
        <w:top w:val="none" w:sz="0" w:space="0" w:color="auto"/>
        <w:left w:val="none" w:sz="0" w:space="0" w:color="auto"/>
        <w:bottom w:val="none" w:sz="0" w:space="0" w:color="auto"/>
        <w:right w:val="none" w:sz="0" w:space="0" w:color="auto"/>
      </w:divBdr>
    </w:div>
    <w:div w:id="1483351827">
      <w:bodyDiv w:val="1"/>
      <w:marLeft w:val="0"/>
      <w:marRight w:val="0"/>
      <w:marTop w:val="0"/>
      <w:marBottom w:val="0"/>
      <w:divBdr>
        <w:top w:val="none" w:sz="0" w:space="0" w:color="auto"/>
        <w:left w:val="none" w:sz="0" w:space="0" w:color="auto"/>
        <w:bottom w:val="none" w:sz="0" w:space="0" w:color="auto"/>
        <w:right w:val="none" w:sz="0" w:space="0" w:color="auto"/>
      </w:divBdr>
    </w:div>
    <w:div w:id="1484084355">
      <w:bodyDiv w:val="1"/>
      <w:marLeft w:val="0"/>
      <w:marRight w:val="0"/>
      <w:marTop w:val="0"/>
      <w:marBottom w:val="0"/>
      <w:divBdr>
        <w:top w:val="none" w:sz="0" w:space="0" w:color="auto"/>
        <w:left w:val="none" w:sz="0" w:space="0" w:color="auto"/>
        <w:bottom w:val="none" w:sz="0" w:space="0" w:color="auto"/>
        <w:right w:val="none" w:sz="0" w:space="0" w:color="auto"/>
      </w:divBdr>
    </w:div>
    <w:div w:id="1497839403">
      <w:bodyDiv w:val="1"/>
      <w:marLeft w:val="0"/>
      <w:marRight w:val="0"/>
      <w:marTop w:val="0"/>
      <w:marBottom w:val="0"/>
      <w:divBdr>
        <w:top w:val="none" w:sz="0" w:space="0" w:color="auto"/>
        <w:left w:val="none" w:sz="0" w:space="0" w:color="auto"/>
        <w:bottom w:val="none" w:sz="0" w:space="0" w:color="auto"/>
        <w:right w:val="none" w:sz="0" w:space="0" w:color="auto"/>
      </w:divBdr>
    </w:div>
    <w:div w:id="1504054878">
      <w:bodyDiv w:val="1"/>
      <w:marLeft w:val="0"/>
      <w:marRight w:val="0"/>
      <w:marTop w:val="0"/>
      <w:marBottom w:val="0"/>
      <w:divBdr>
        <w:top w:val="none" w:sz="0" w:space="0" w:color="auto"/>
        <w:left w:val="none" w:sz="0" w:space="0" w:color="auto"/>
        <w:bottom w:val="none" w:sz="0" w:space="0" w:color="auto"/>
        <w:right w:val="none" w:sz="0" w:space="0" w:color="auto"/>
      </w:divBdr>
    </w:div>
    <w:div w:id="1513569565">
      <w:bodyDiv w:val="1"/>
      <w:marLeft w:val="0"/>
      <w:marRight w:val="0"/>
      <w:marTop w:val="0"/>
      <w:marBottom w:val="0"/>
      <w:divBdr>
        <w:top w:val="none" w:sz="0" w:space="0" w:color="auto"/>
        <w:left w:val="none" w:sz="0" w:space="0" w:color="auto"/>
        <w:bottom w:val="none" w:sz="0" w:space="0" w:color="auto"/>
        <w:right w:val="none" w:sz="0" w:space="0" w:color="auto"/>
      </w:divBdr>
    </w:div>
    <w:div w:id="1532567202">
      <w:bodyDiv w:val="1"/>
      <w:marLeft w:val="0"/>
      <w:marRight w:val="0"/>
      <w:marTop w:val="0"/>
      <w:marBottom w:val="0"/>
      <w:divBdr>
        <w:top w:val="none" w:sz="0" w:space="0" w:color="auto"/>
        <w:left w:val="none" w:sz="0" w:space="0" w:color="auto"/>
        <w:bottom w:val="none" w:sz="0" w:space="0" w:color="auto"/>
        <w:right w:val="none" w:sz="0" w:space="0" w:color="auto"/>
      </w:divBdr>
    </w:div>
    <w:div w:id="1535968575">
      <w:bodyDiv w:val="1"/>
      <w:marLeft w:val="0"/>
      <w:marRight w:val="0"/>
      <w:marTop w:val="0"/>
      <w:marBottom w:val="0"/>
      <w:divBdr>
        <w:top w:val="none" w:sz="0" w:space="0" w:color="auto"/>
        <w:left w:val="none" w:sz="0" w:space="0" w:color="auto"/>
        <w:bottom w:val="none" w:sz="0" w:space="0" w:color="auto"/>
        <w:right w:val="none" w:sz="0" w:space="0" w:color="auto"/>
      </w:divBdr>
    </w:div>
    <w:div w:id="1606036769">
      <w:bodyDiv w:val="1"/>
      <w:marLeft w:val="0"/>
      <w:marRight w:val="0"/>
      <w:marTop w:val="0"/>
      <w:marBottom w:val="0"/>
      <w:divBdr>
        <w:top w:val="none" w:sz="0" w:space="0" w:color="auto"/>
        <w:left w:val="none" w:sz="0" w:space="0" w:color="auto"/>
        <w:bottom w:val="none" w:sz="0" w:space="0" w:color="auto"/>
        <w:right w:val="none" w:sz="0" w:space="0" w:color="auto"/>
      </w:divBdr>
    </w:div>
    <w:div w:id="1608852824">
      <w:bodyDiv w:val="1"/>
      <w:marLeft w:val="0"/>
      <w:marRight w:val="0"/>
      <w:marTop w:val="0"/>
      <w:marBottom w:val="0"/>
      <w:divBdr>
        <w:top w:val="none" w:sz="0" w:space="0" w:color="auto"/>
        <w:left w:val="none" w:sz="0" w:space="0" w:color="auto"/>
        <w:bottom w:val="none" w:sz="0" w:space="0" w:color="auto"/>
        <w:right w:val="none" w:sz="0" w:space="0" w:color="auto"/>
      </w:divBdr>
    </w:div>
    <w:div w:id="1644651884">
      <w:bodyDiv w:val="1"/>
      <w:marLeft w:val="0"/>
      <w:marRight w:val="0"/>
      <w:marTop w:val="0"/>
      <w:marBottom w:val="0"/>
      <w:divBdr>
        <w:top w:val="none" w:sz="0" w:space="0" w:color="auto"/>
        <w:left w:val="none" w:sz="0" w:space="0" w:color="auto"/>
        <w:bottom w:val="none" w:sz="0" w:space="0" w:color="auto"/>
        <w:right w:val="none" w:sz="0" w:space="0" w:color="auto"/>
      </w:divBdr>
    </w:div>
    <w:div w:id="1657297731">
      <w:bodyDiv w:val="1"/>
      <w:marLeft w:val="0"/>
      <w:marRight w:val="0"/>
      <w:marTop w:val="0"/>
      <w:marBottom w:val="0"/>
      <w:divBdr>
        <w:top w:val="none" w:sz="0" w:space="0" w:color="auto"/>
        <w:left w:val="none" w:sz="0" w:space="0" w:color="auto"/>
        <w:bottom w:val="none" w:sz="0" w:space="0" w:color="auto"/>
        <w:right w:val="none" w:sz="0" w:space="0" w:color="auto"/>
      </w:divBdr>
    </w:div>
    <w:div w:id="1670864965">
      <w:bodyDiv w:val="1"/>
      <w:marLeft w:val="0"/>
      <w:marRight w:val="0"/>
      <w:marTop w:val="0"/>
      <w:marBottom w:val="0"/>
      <w:divBdr>
        <w:top w:val="none" w:sz="0" w:space="0" w:color="auto"/>
        <w:left w:val="none" w:sz="0" w:space="0" w:color="auto"/>
        <w:bottom w:val="none" w:sz="0" w:space="0" w:color="auto"/>
        <w:right w:val="none" w:sz="0" w:space="0" w:color="auto"/>
      </w:divBdr>
    </w:div>
    <w:div w:id="1685088991">
      <w:bodyDiv w:val="1"/>
      <w:marLeft w:val="0"/>
      <w:marRight w:val="0"/>
      <w:marTop w:val="0"/>
      <w:marBottom w:val="0"/>
      <w:divBdr>
        <w:top w:val="none" w:sz="0" w:space="0" w:color="auto"/>
        <w:left w:val="none" w:sz="0" w:space="0" w:color="auto"/>
        <w:bottom w:val="none" w:sz="0" w:space="0" w:color="auto"/>
        <w:right w:val="none" w:sz="0" w:space="0" w:color="auto"/>
      </w:divBdr>
    </w:div>
    <w:div w:id="1727870273">
      <w:bodyDiv w:val="1"/>
      <w:marLeft w:val="0"/>
      <w:marRight w:val="0"/>
      <w:marTop w:val="0"/>
      <w:marBottom w:val="0"/>
      <w:divBdr>
        <w:top w:val="none" w:sz="0" w:space="0" w:color="auto"/>
        <w:left w:val="none" w:sz="0" w:space="0" w:color="auto"/>
        <w:bottom w:val="none" w:sz="0" w:space="0" w:color="auto"/>
        <w:right w:val="none" w:sz="0" w:space="0" w:color="auto"/>
      </w:divBdr>
    </w:div>
    <w:div w:id="1755324617">
      <w:bodyDiv w:val="1"/>
      <w:marLeft w:val="0"/>
      <w:marRight w:val="0"/>
      <w:marTop w:val="0"/>
      <w:marBottom w:val="0"/>
      <w:divBdr>
        <w:top w:val="none" w:sz="0" w:space="0" w:color="auto"/>
        <w:left w:val="none" w:sz="0" w:space="0" w:color="auto"/>
        <w:bottom w:val="none" w:sz="0" w:space="0" w:color="auto"/>
        <w:right w:val="none" w:sz="0" w:space="0" w:color="auto"/>
      </w:divBdr>
    </w:div>
    <w:div w:id="1809663098">
      <w:bodyDiv w:val="1"/>
      <w:marLeft w:val="0"/>
      <w:marRight w:val="0"/>
      <w:marTop w:val="0"/>
      <w:marBottom w:val="0"/>
      <w:divBdr>
        <w:top w:val="none" w:sz="0" w:space="0" w:color="auto"/>
        <w:left w:val="none" w:sz="0" w:space="0" w:color="auto"/>
        <w:bottom w:val="none" w:sz="0" w:space="0" w:color="auto"/>
        <w:right w:val="none" w:sz="0" w:space="0" w:color="auto"/>
      </w:divBdr>
    </w:div>
    <w:div w:id="1818961524">
      <w:bodyDiv w:val="1"/>
      <w:marLeft w:val="0"/>
      <w:marRight w:val="0"/>
      <w:marTop w:val="0"/>
      <w:marBottom w:val="0"/>
      <w:divBdr>
        <w:top w:val="none" w:sz="0" w:space="0" w:color="auto"/>
        <w:left w:val="none" w:sz="0" w:space="0" w:color="auto"/>
        <w:bottom w:val="none" w:sz="0" w:space="0" w:color="auto"/>
        <w:right w:val="none" w:sz="0" w:space="0" w:color="auto"/>
      </w:divBdr>
    </w:div>
    <w:div w:id="1836914806">
      <w:bodyDiv w:val="1"/>
      <w:marLeft w:val="0"/>
      <w:marRight w:val="0"/>
      <w:marTop w:val="0"/>
      <w:marBottom w:val="0"/>
      <w:divBdr>
        <w:top w:val="none" w:sz="0" w:space="0" w:color="auto"/>
        <w:left w:val="none" w:sz="0" w:space="0" w:color="auto"/>
        <w:bottom w:val="none" w:sz="0" w:space="0" w:color="auto"/>
        <w:right w:val="none" w:sz="0" w:space="0" w:color="auto"/>
      </w:divBdr>
    </w:div>
    <w:div w:id="1841311765">
      <w:bodyDiv w:val="1"/>
      <w:marLeft w:val="0"/>
      <w:marRight w:val="0"/>
      <w:marTop w:val="0"/>
      <w:marBottom w:val="0"/>
      <w:divBdr>
        <w:top w:val="none" w:sz="0" w:space="0" w:color="auto"/>
        <w:left w:val="none" w:sz="0" w:space="0" w:color="auto"/>
        <w:bottom w:val="none" w:sz="0" w:space="0" w:color="auto"/>
        <w:right w:val="none" w:sz="0" w:space="0" w:color="auto"/>
      </w:divBdr>
    </w:div>
    <w:div w:id="1850101866">
      <w:bodyDiv w:val="1"/>
      <w:marLeft w:val="0"/>
      <w:marRight w:val="0"/>
      <w:marTop w:val="0"/>
      <w:marBottom w:val="0"/>
      <w:divBdr>
        <w:top w:val="none" w:sz="0" w:space="0" w:color="auto"/>
        <w:left w:val="none" w:sz="0" w:space="0" w:color="auto"/>
        <w:bottom w:val="none" w:sz="0" w:space="0" w:color="auto"/>
        <w:right w:val="none" w:sz="0" w:space="0" w:color="auto"/>
      </w:divBdr>
    </w:div>
    <w:div w:id="1860075036">
      <w:bodyDiv w:val="1"/>
      <w:marLeft w:val="0"/>
      <w:marRight w:val="0"/>
      <w:marTop w:val="0"/>
      <w:marBottom w:val="0"/>
      <w:divBdr>
        <w:top w:val="none" w:sz="0" w:space="0" w:color="auto"/>
        <w:left w:val="none" w:sz="0" w:space="0" w:color="auto"/>
        <w:bottom w:val="none" w:sz="0" w:space="0" w:color="auto"/>
        <w:right w:val="none" w:sz="0" w:space="0" w:color="auto"/>
      </w:divBdr>
    </w:div>
    <w:div w:id="1865945990">
      <w:bodyDiv w:val="1"/>
      <w:marLeft w:val="0"/>
      <w:marRight w:val="0"/>
      <w:marTop w:val="0"/>
      <w:marBottom w:val="0"/>
      <w:divBdr>
        <w:top w:val="none" w:sz="0" w:space="0" w:color="auto"/>
        <w:left w:val="none" w:sz="0" w:space="0" w:color="auto"/>
        <w:bottom w:val="none" w:sz="0" w:space="0" w:color="auto"/>
        <w:right w:val="none" w:sz="0" w:space="0" w:color="auto"/>
      </w:divBdr>
    </w:div>
    <w:div w:id="1883712685">
      <w:bodyDiv w:val="1"/>
      <w:marLeft w:val="0"/>
      <w:marRight w:val="0"/>
      <w:marTop w:val="0"/>
      <w:marBottom w:val="0"/>
      <w:divBdr>
        <w:top w:val="none" w:sz="0" w:space="0" w:color="auto"/>
        <w:left w:val="none" w:sz="0" w:space="0" w:color="auto"/>
        <w:bottom w:val="none" w:sz="0" w:space="0" w:color="auto"/>
        <w:right w:val="none" w:sz="0" w:space="0" w:color="auto"/>
      </w:divBdr>
    </w:div>
    <w:div w:id="1906185253">
      <w:bodyDiv w:val="1"/>
      <w:marLeft w:val="0"/>
      <w:marRight w:val="0"/>
      <w:marTop w:val="0"/>
      <w:marBottom w:val="0"/>
      <w:divBdr>
        <w:top w:val="none" w:sz="0" w:space="0" w:color="auto"/>
        <w:left w:val="none" w:sz="0" w:space="0" w:color="auto"/>
        <w:bottom w:val="none" w:sz="0" w:space="0" w:color="auto"/>
        <w:right w:val="none" w:sz="0" w:space="0" w:color="auto"/>
      </w:divBdr>
    </w:div>
    <w:div w:id="1947493781">
      <w:bodyDiv w:val="1"/>
      <w:marLeft w:val="0"/>
      <w:marRight w:val="0"/>
      <w:marTop w:val="0"/>
      <w:marBottom w:val="0"/>
      <w:divBdr>
        <w:top w:val="none" w:sz="0" w:space="0" w:color="auto"/>
        <w:left w:val="none" w:sz="0" w:space="0" w:color="auto"/>
        <w:bottom w:val="none" w:sz="0" w:space="0" w:color="auto"/>
        <w:right w:val="none" w:sz="0" w:space="0" w:color="auto"/>
      </w:divBdr>
    </w:div>
    <w:div w:id="1953975931">
      <w:bodyDiv w:val="1"/>
      <w:marLeft w:val="0"/>
      <w:marRight w:val="0"/>
      <w:marTop w:val="0"/>
      <w:marBottom w:val="0"/>
      <w:divBdr>
        <w:top w:val="none" w:sz="0" w:space="0" w:color="auto"/>
        <w:left w:val="none" w:sz="0" w:space="0" w:color="auto"/>
        <w:bottom w:val="none" w:sz="0" w:space="0" w:color="auto"/>
        <w:right w:val="none" w:sz="0" w:space="0" w:color="auto"/>
      </w:divBdr>
    </w:div>
    <w:div w:id="1954433404">
      <w:bodyDiv w:val="1"/>
      <w:marLeft w:val="0"/>
      <w:marRight w:val="0"/>
      <w:marTop w:val="0"/>
      <w:marBottom w:val="0"/>
      <w:divBdr>
        <w:top w:val="none" w:sz="0" w:space="0" w:color="auto"/>
        <w:left w:val="none" w:sz="0" w:space="0" w:color="auto"/>
        <w:bottom w:val="none" w:sz="0" w:space="0" w:color="auto"/>
        <w:right w:val="none" w:sz="0" w:space="0" w:color="auto"/>
      </w:divBdr>
    </w:div>
    <w:div w:id="1990594136">
      <w:bodyDiv w:val="1"/>
      <w:marLeft w:val="0"/>
      <w:marRight w:val="0"/>
      <w:marTop w:val="0"/>
      <w:marBottom w:val="0"/>
      <w:divBdr>
        <w:top w:val="none" w:sz="0" w:space="0" w:color="auto"/>
        <w:left w:val="none" w:sz="0" w:space="0" w:color="auto"/>
        <w:bottom w:val="none" w:sz="0" w:space="0" w:color="auto"/>
        <w:right w:val="none" w:sz="0" w:space="0" w:color="auto"/>
      </w:divBdr>
    </w:div>
    <w:div w:id="2028015966">
      <w:bodyDiv w:val="1"/>
      <w:marLeft w:val="0"/>
      <w:marRight w:val="0"/>
      <w:marTop w:val="0"/>
      <w:marBottom w:val="0"/>
      <w:divBdr>
        <w:top w:val="none" w:sz="0" w:space="0" w:color="auto"/>
        <w:left w:val="none" w:sz="0" w:space="0" w:color="auto"/>
        <w:bottom w:val="none" w:sz="0" w:space="0" w:color="auto"/>
        <w:right w:val="none" w:sz="0" w:space="0" w:color="auto"/>
      </w:divBdr>
    </w:div>
    <w:div w:id="2033724775">
      <w:bodyDiv w:val="1"/>
      <w:marLeft w:val="0"/>
      <w:marRight w:val="0"/>
      <w:marTop w:val="0"/>
      <w:marBottom w:val="0"/>
      <w:divBdr>
        <w:top w:val="none" w:sz="0" w:space="0" w:color="auto"/>
        <w:left w:val="none" w:sz="0" w:space="0" w:color="auto"/>
        <w:bottom w:val="none" w:sz="0" w:space="0" w:color="auto"/>
        <w:right w:val="none" w:sz="0" w:space="0" w:color="auto"/>
      </w:divBdr>
    </w:div>
    <w:div w:id="2038773834">
      <w:bodyDiv w:val="1"/>
      <w:marLeft w:val="0"/>
      <w:marRight w:val="0"/>
      <w:marTop w:val="0"/>
      <w:marBottom w:val="0"/>
      <w:divBdr>
        <w:top w:val="none" w:sz="0" w:space="0" w:color="auto"/>
        <w:left w:val="none" w:sz="0" w:space="0" w:color="auto"/>
        <w:bottom w:val="none" w:sz="0" w:space="0" w:color="auto"/>
        <w:right w:val="none" w:sz="0" w:space="0" w:color="auto"/>
      </w:divBdr>
    </w:div>
    <w:div w:id="2079395675">
      <w:bodyDiv w:val="1"/>
      <w:marLeft w:val="0"/>
      <w:marRight w:val="0"/>
      <w:marTop w:val="0"/>
      <w:marBottom w:val="0"/>
      <w:divBdr>
        <w:top w:val="none" w:sz="0" w:space="0" w:color="auto"/>
        <w:left w:val="none" w:sz="0" w:space="0" w:color="auto"/>
        <w:bottom w:val="none" w:sz="0" w:space="0" w:color="auto"/>
        <w:right w:val="none" w:sz="0" w:space="0" w:color="auto"/>
      </w:divBdr>
      <w:divsChild>
        <w:div w:id="1954285038">
          <w:marLeft w:val="0"/>
          <w:marRight w:val="0"/>
          <w:marTop w:val="0"/>
          <w:marBottom w:val="0"/>
          <w:divBdr>
            <w:top w:val="none" w:sz="0" w:space="0" w:color="auto"/>
            <w:left w:val="none" w:sz="0" w:space="0" w:color="auto"/>
            <w:bottom w:val="none" w:sz="0" w:space="0" w:color="auto"/>
            <w:right w:val="none" w:sz="0" w:space="0" w:color="auto"/>
          </w:divBdr>
          <w:divsChild>
            <w:div w:id="41562231">
              <w:marLeft w:val="0"/>
              <w:marRight w:val="0"/>
              <w:marTop w:val="0"/>
              <w:marBottom w:val="0"/>
              <w:divBdr>
                <w:top w:val="none" w:sz="0" w:space="0" w:color="auto"/>
                <w:left w:val="none" w:sz="0" w:space="0" w:color="auto"/>
                <w:bottom w:val="none" w:sz="0" w:space="0" w:color="auto"/>
                <w:right w:val="none" w:sz="0" w:space="0" w:color="auto"/>
              </w:divBdr>
            </w:div>
            <w:div w:id="462819419">
              <w:marLeft w:val="0"/>
              <w:marRight w:val="0"/>
              <w:marTop w:val="0"/>
              <w:marBottom w:val="0"/>
              <w:divBdr>
                <w:top w:val="none" w:sz="0" w:space="0" w:color="auto"/>
                <w:left w:val="none" w:sz="0" w:space="0" w:color="auto"/>
                <w:bottom w:val="none" w:sz="0" w:space="0" w:color="auto"/>
                <w:right w:val="none" w:sz="0" w:space="0" w:color="auto"/>
              </w:divBdr>
            </w:div>
            <w:div w:id="1295913101">
              <w:marLeft w:val="0"/>
              <w:marRight w:val="0"/>
              <w:marTop w:val="0"/>
              <w:marBottom w:val="0"/>
              <w:divBdr>
                <w:top w:val="none" w:sz="0" w:space="0" w:color="auto"/>
                <w:left w:val="none" w:sz="0" w:space="0" w:color="auto"/>
                <w:bottom w:val="none" w:sz="0" w:space="0" w:color="auto"/>
                <w:right w:val="none" w:sz="0" w:space="0" w:color="auto"/>
              </w:divBdr>
            </w:div>
            <w:div w:id="1408307601">
              <w:marLeft w:val="0"/>
              <w:marRight w:val="0"/>
              <w:marTop w:val="0"/>
              <w:marBottom w:val="0"/>
              <w:divBdr>
                <w:top w:val="none" w:sz="0" w:space="0" w:color="auto"/>
                <w:left w:val="none" w:sz="0" w:space="0" w:color="auto"/>
                <w:bottom w:val="none" w:sz="0" w:space="0" w:color="auto"/>
                <w:right w:val="none" w:sz="0" w:space="0" w:color="auto"/>
              </w:divBdr>
            </w:div>
            <w:div w:id="1626807594">
              <w:marLeft w:val="0"/>
              <w:marRight w:val="0"/>
              <w:marTop w:val="0"/>
              <w:marBottom w:val="0"/>
              <w:divBdr>
                <w:top w:val="none" w:sz="0" w:space="0" w:color="auto"/>
                <w:left w:val="none" w:sz="0" w:space="0" w:color="auto"/>
                <w:bottom w:val="none" w:sz="0" w:space="0" w:color="auto"/>
                <w:right w:val="none" w:sz="0" w:space="0" w:color="auto"/>
              </w:divBdr>
            </w:div>
            <w:div w:id="1763910818">
              <w:marLeft w:val="0"/>
              <w:marRight w:val="0"/>
              <w:marTop w:val="0"/>
              <w:marBottom w:val="0"/>
              <w:divBdr>
                <w:top w:val="none" w:sz="0" w:space="0" w:color="auto"/>
                <w:left w:val="none" w:sz="0" w:space="0" w:color="auto"/>
                <w:bottom w:val="none" w:sz="0" w:space="0" w:color="auto"/>
                <w:right w:val="none" w:sz="0" w:space="0" w:color="auto"/>
              </w:divBdr>
            </w:div>
            <w:div w:id="1877086153">
              <w:marLeft w:val="0"/>
              <w:marRight w:val="0"/>
              <w:marTop w:val="0"/>
              <w:marBottom w:val="0"/>
              <w:divBdr>
                <w:top w:val="none" w:sz="0" w:space="0" w:color="auto"/>
                <w:left w:val="none" w:sz="0" w:space="0" w:color="auto"/>
                <w:bottom w:val="none" w:sz="0" w:space="0" w:color="auto"/>
                <w:right w:val="none" w:sz="0" w:space="0" w:color="auto"/>
              </w:divBdr>
            </w:div>
            <w:div w:id="1912035407">
              <w:marLeft w:val="0"/>
              <w:marRight w:val="0"/>
              <w:marTop w:val="0"/>
              <w:marBottom w:val="0"/>
              <w:divBdr>
                <w:top w:val="none" w:sz="0" w:space="0" w:color="auto"/>
                <w:left w:val="none" w:sz="0" w:space="0" w:color="auto"/>
                <w:bottom w:val="none" w:sz="0" w:space="0" w:color="auto"/>
                <w:right w:val="none" w:sz="0" w:space="0" w:color="auto"/>
              </w:divBdr>
            </w:div>
            <w:div w:id="2022079081">
              <w:marLeft w:val="0"/>
              <w:marRight w:val="0"/>
              <w:marTop w:val="0"/>
              <w:marBottom w:val="0"/>
              <w:divBdr>
                <w:top w:val="none" w:sz="0" w:space="0" w:color="auto"/>
                <w:left w:val="none" w:sz="0" w:space="0" w:color="auto"/>
                <w:bottom w:val="none" w:sz="0" w:space="0" w:color="auto"/>
                <w:right w:val="none" w:sz="0" w:space="0" w:color="auto"/>
              </w:divBdr>
            </w:div>
            <w:div w:id="20832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4655">
      <w:bodyDiv w:val="1"/>
      <w:marLeft w:val="0"/>
      <w:marRight w:val="0"/>
      <w:marTop w:val="0"/>
      <w:marBottom w:val="0"/>
      <w:divBdr>
        <w:top w:val="none" w:sz="0" w:space="0" w:color="auto"/>
        <w:left w:val="none" w:sz="0" w:space="0" w:color="auto"/>
        <w:bottom w:val="none" w:sz="0" w:space="0" w:color="auto"/>
        <w:right w:val="none" w:sz="0" w:space="0" w:color="auto"/>
      </w:divBdr>
    </w:div>
    <w:div w:id="20946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E58E-C8DC-44DF-B9A4-032C2B9B3E2D}">
  <ds:schemaRefs>
    <ds:schemaRef ds:uri="http://schemas.openxmlformats.org/officeDocument/2006/bibliography"/>
  </ds:schemaRefs>
</ds:datastoreItem>
</file>

<file path=customXml/itemProps2.xml><?xml version="1.0" encoding="utf-8"?>
<ds:datastoreItem xmlns:ds="http://schemas.openxmlformats.org/officeDocument/2006/customXml" ds:itemID="{092EC4C4-5A4F-4A4A-BB27-AA58F39F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9830</Words>
  <Characters>56035</Characters>
  <Application>Microsoft Office Word</Application>
  <DocSecurity>0</DocSecurity>
  <Lines>466</Lines>
  <Paragraphs>131</Paragraphs>
  <ScaleCrop>false</ScaleCrop>
  <HeadingPairs>
    <vt:vector size="6" baseType="variant">
      <vt:variant>
        <vt:lpstr>Название</vt:lpstr>
      </vt:variant>
      <vt:variant>
        <vt:i4>1</vt:i4>
      </vt:variant>
      <vt:variant>
        <vt:lpstr>Title</vt:lpstr>
      </vt:variant>
      <vt:variant>
        <vt:i4>1</vt:i4>
      </vt:variant>
      <vt:variant>
        <vt:lpstr>Názov</vt:lpstr>
      </vt:variant>
      <vt:variant>
        <vt:i4>1</vt:i4>
      </vt:variant>
    </vt:vector>
  </HeadingPairs>
  <TitlesOfParts>
    <vt:vector size="3" baseType="lpstr">
      <vt:lpstr>assessment of the organisational structure of the Ministry of Labour</vt:lpstr>
      <vt:lpstr>assessment of the organisational structure of the Ministry of Labour</vt:lpstr>
      <vt:lpstr>assessment of the organisational structure of the Ministry of Labour</vt:lpstr>
    </vt:vector>
  </TitlesOfParts>
  <Company>Microsoft</Company>
  <LinksUpToDate>false</LinksUpToDate>
  <CharactersWithSpaces>65734</CharactersWithSpaces>
  <SharedDoc>false</SharedDoc>
  <HLinks>
    <vt:vector size="24" baseType="variant">
      <vt:variant>
        <vt:i4>1441865</vt:i4>
      </vt:variant>
      <vt:variant>
        <vt:i4>9</vt:i4>
      </vt:variant>
      <vt:variant>
        <vt:i4>0</vt:i4>
      </vt:variant>
      <vt:variant>
        <vt:i4>5</vt:i4>
      </vt:variant>
      <vt:variant>
        <vt:lpwstr>http://mpsfc.gov.md/md/doepv/</vt:lpwstr>
      </vt:variant>
      <vt:variant>
        <vt:lpwstr/>
      </vt:variant>
      <vt:variant>
        <vt:i4>6160470</vt:i4>
      </vt:variant>
      <vt:variant>
        <vt:i4>6</vt:i4>
      </vt:variant>
      <vt:variant>
        <vt:i4>0</vt:i4>
      </vt:variant>
      <vt:variant>
        <vt:i4>5</vt:i4>
      </vt:variant>
      <vt:variant>
        <vt:lpwstr>http://mpsfc.gov.md/md/dizabilitati/</vt:lpwstr>
      </vt:variant>
      <vt:variant>
        <vt:lpwstr/>
      </vt:variant>
      <vt:variant>
        <vt:i4>6160470</vt:i4>
      </vt:variant>
      <vt:variant>
        <vt:i4>3</vt:i4>
      </vt:variant>
      <vt:variant>
        <vt:i4>0</vt:i4>
      </vt:variant>
      <vt:variant>
        <vt:i4>5</vt:i4>
      </vt:variant>
      <vt:variant>
        <vt:lpwstr>http://mpsfc.gov.md/md/dizabilitati/</vt:lpwstr>
      </vt:variant>
      <vt:variant>
        <vt:lpwstr/>
      </vt:variant>
      <vt:variant>
        <vt:i4>1441865</vt:i4>
      </vt:variant>
      <vt:variant>
        <vt:i4>0</vt:i4>
      </vt:variant>
      <vt:variant>
        <vt:i4>0</vt:i4>
      </vt:variant>
      <vt:variant>
        <vt:i4>5</vt:i4>
      </vt:variant>
      <vt:variant>
        <vt:lpwstr>http://mpsfc.gov.md/md/doepv/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organisational structure of the Ministry of Labour</dc:title>
  <dc:creator>mv</dc:creator>
  <cp:lastModifiedBy>Martin Valentovič</cp:lastModifiedBy>
  <cp:revision>2</cp:revision>
  <cp:lastPrinted>2016-06-18T07:28:00Z</cp:lastPrinted>
  <dcterms:created xsi:type="dcterms:W3CDTF">2016-08-09T16:21:00Z</dcterms:created>
  <dcterms:modified xsi:type="dcterms:W3CDTF">2016-08-09T16:21:00Z</dcterms:modified>
</cp:coreProperties>
</file>